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81161463"/>
    <w:p w14:paraId="452F28A6" w14:textId="62034EE8" w:rsidR="00BE7358" w:rsidRPr="004D0028" w:rsidRDefault="00F64621" w:rsidP="00E92390">
      <w:pPr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begin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instrText xml:space="preserve"> MACROBUTTON MTEditEquationSection2 </w:instrText>
      </w:r>
      <w:r w:rsidRPr="004D0028">
        <w:rPr>
          <w:rStyle w:val="MTEquationSection"/>
          <w:color w:val="auto"/>
        </w:rPr>
        <w:instrText>Equation Chapter 1 Section 1</w:instrText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begin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instrText xml:space="preserve"> SEQ MTEqn \r \h \* MERGEFORMAT </w:instrText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end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begin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instrText xml:space="preserve"> SEQ MTSec \r 1 \h \* MERGEFORMAT </w:instrText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end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begin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instrText xml:space="preserve"> SEQ MTChap \r 1 \h \* MERGEFORMAT </w:instrText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end"/>
      </w:r>
      <w:r w:rsidRPr="004D0028">
        <w:rPr>
          <w:rFonts w:ascii="Times New Roman" w:hAnsi="Times New Roman"/>
          <w:b/>
          <w:bCs/>
          <w:i/>
          <w:iCs/>
          <w:sz w:val="24"/>
          <w:szCs w:val="24"/>
        </w:rPr>
        <w:fldChar w:fldCharType="end"/>
      </w:r>
      <w:r w:rsidR="00BE7358" w:rsidRPr="004D0028">
        <w:rPr>
          <w:rFonts w:ascii="Times New Roman" w:hAnsi="Times New Roman"/>
          <w:b/>
          <w:bCs/>
          <w:i/>
          <w:iCs/>
          <w:sz w:val="24"/>
          <w:szCs w:val="24"/>
        </w:rPr>
        <w:t>Supporting information</w:t>
      </w:r>
    </w:p>
    <w:p w14:paraId="4B0C435A" w14:textId="77777777" w:rsidR="00584928" w:rsidRPr="004D0028" w:rsidRDefault="00584928" w:rsidP="00E92390">
      <w:pPr>
        <w:spacing w:line="36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</w:p>
    <w:p w14:paraId="7ED77C67" w14:textId="7DCBFFAF" w:rsidR="00584928" w:rsidRPr="004D0028" w:rsidRDefault="00D2120C" w:rsidP="00584928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  <w:bookmarkStart w:id="1" w:name="_Hlk204007868"/>
      <w:bookmarkEnd w:id="0"/>
      <w:r w:rsidRPr="004D0028">
        <w:rPr>
          <w:rFonts w:ascii="Times New Roman" w:hAnsi="Times New Roman"/>
          <w:b/>
          <w:bCs/>
          <w:sz w:val="32"/>
          <w:szCs w:val="32"/>
        </w:rPr>
        <w:t>Carrier</w:t>
      </w:r>
      <w:r w:rsidRPr="004D0028">
        <w:rPr>
          <w:rFonts w:ascii="Times New Roman" w:hAnsi="Times New Roman" w:hint="eastAsia"/>
          <w:b/>
          <w:bCs/>
          <w:sz w:val="32"/>
          <w:szCs w:val="32"/>
        </w:rPr>
        <w:t>-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p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honon 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d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ecoupling via 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a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nnealing 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e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nhances 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t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hermoelectric 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</w:rPr>
        <w:t>p</w:t>
      </w:r>
      <w:r w:rsidRPr="004D0028">
        <w:rPr>
          <w:rFonts w:ascii="Times New Roman" w:hAnsi="Times New Roman"/>
          <w:b/>
          <w:bCs/>
          <w:sz w:val="32"/>
          <w:szCs w:val="32"/>
        </w:rPr>
        <w:t xml:space="preserve">erformance of </w:t>
      </w:r>
      <w:r w:rsidRPr="004D0028">
        <w:rPr>
          <w:rFonts w:ascii="Times New Roman" w:hAnsi="Times New Roman" w:hint="eastAsia"/>
          <w:b/>
          <w:bCs/>
          <w:sz w:val="32"/>
          <w:szCs w:val="32"/>
        </w:rPr>
        <w:t>Bi</w:t>
      </w:r>
      <w:r w:rsidRPr="004D0028">
        <w:rPr>
          <w:rFonts w:ascii="Times New Roman" w:hAnsi="Times New Roman" w:hint="eastAsia"/>
          <w:b/>
          <w:bCs/>
          <w:sz w:val="32"/>
          <w:szCs w:val="32"/>
          <w:vertAlign w:val="subscript"/>
        </w:rPr>
        <w:t>2</w:t>
      </w:r>
      <w:r w:rsidRPr="004D0028">
        <w:rPr>
          <w:rFonts w:ascii="Times New Roman" w:hAnsi="Times New Roman" w:hint="eastAsia"/>
          <w:b/>
          <w:bCs/>
          <w:sz w:val="32"/>
          <w:szCs w:val="32"/>
        </w:rPr>
        <w:t>(Te,Se)</w:t>
      </w:r>
      <w:r w:rsidR="0002162D" w:rsidRPr="004D0028">
        <w:rPr>
          <w:rFonts w:ascii="Times New Roman" w:hAnsi="Times New Roman" w:hint="eastAsia"/>
          <w:b/>
          <w:bCs/>
          <w:sz w:val="32"/>
          <w:szCs w:val="32"/>
          <w:vertAlign w:val="subscript"/>
        </w:rPr>
        <w:t>3</w:t>
      </w:r>
    </w:p>
    <w:bookmarkEnd w:id="1"/>
    <w:p w14:paraId="2EAE4FFA" w14:textId="77777777" w:rsidR="00362186" w:rsidRPr="004D0028" w:rsidRDefault="00362186" w:rsidP="00362186">
      <w:pPr>
        <w:spacing w:line="360" w:lineRule="auto"/>
        <w:rPr>
          <w:rFonts w:ascii="Times New Roman" w:hAnsi="Times New Roman"/>
          <w:b/>
          <w:bCs/>
          <w:sz w:val="32"/>
          <w:szCs w:val="32"/>
        </w:rPr>
      </w:pPr>
    </w:p>
    <w:p w14:paraId="50F0EDB7" w14:textId="6D61AE47" w:rsidR="00094B42" w:rsidRPr="004D0028" w:rsidRDefault="00094B42" w:rsidP="00094B42">
      <w:pPr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/>
          <w:sz w:val="24"/>
          <w:szCs w:val="24"/>
          <w:vertAlign w:val="superscript"/>
          <w:lang w:val="de-DE"/>
        </w:rPr>
      </w:pPr>
      <w:bookmarkStart w:id="2" w:name="_Hlk190989831"/>
      <w:r w:rsidRPr="004D0028">
        <w:rPr>
          <w:rFonts w:ascii="Times New Roman" w:eastAsia="宋体" w:hAnsi="Times New Roman"/>
          <w:sz w:val="24"/>
        </w:rPr>
        <w:t>Xinxiu Cheng</w:t>
      </w:r>
      <w:r w:rsidRPr="004D0028">
        <w:rPr>
          <w:rFonts w:ascii="Times New Roman" w:eastAsia="宋体" w:hAnsi="Times New Roman"/>
          <w:sz w:val="24"/>
          <w:vertAlign w:val="superscript"/>
        </w:rPr>
        <w:t>a</w:t>
      </w:r>
      <w:r w:rsidRPr="004D0028">
        <w:rPr>
          <w:rFonts w:ascii="Times New Roman" w:eastAsia="宋体" w:hAnsi="Times New Roman" w:hint="eastAsia"/>
          <w:sz w:val="24"/>
          <w:vertAlign w:val="superscript"/>
        </w:rPr>
        <w:t>#</w:t>
      </w:r>
      <w:r w:rsidRPr="004D0028">
        <w:rPr>
          <w:rFonts w:ascii="Times New Roman" w:eastAsia="宋体" w:hAnsi="Times New Roman" w:hint="eastAsia"/>
          <w:sz w:val="24"/>
        </w:rPr>
        <w:t>, Liqing Xu</w:t>
      </w:r>
      <w:r w:rsidRPr="004D0028">
        <w:rPr>
          <w:rFonts w:ascii="Times New Roman" w:eastAsia="宋体" w:hAnsi="Times New Roman" w:hint="eastAsia"/>
          <w:sz w:val="24"/>
          <w:vertAlign w:val="superscript"/>
        </w:rPr>
        <w:t>b,c#</w:t>
      </w:r>
      <w:r w:rsidRPr="004D0028">
        <w:rPr>
          <w:rFonts w:ascii="Times New Roman" w:eastAsia="宋体" w:hAnsi="Times New Roman" w:hint="eastAsia"/>
          <w:sz w:val="24"/>
        </w:rPr>
        <w:t>,</w:t>
      </w:r>
      <w:r w:rsidRPr="004D0028">
        <w:rPr>
          <w:rFonts w:ascii="Times New Roman" w:hAnsi="Times New Roman"/>
          <w:sz w:val="24"/>
          <w:szCs w:val="24"/>
        </w:rPr>
        <w:t xml:space="preserve"> </w:t>
      </w:r>
      <w:r w:rsidR="00953514" w:rsidRPr="004D0028">
        <w:rPr>
          <w:rFonts w:ascii="Times New Roman" w:hAnsi="Times New Roman" w:hint="eastAsia"/>
          <w:sz w:val="24"/>
          <w:szCs w:val="24"/>
        </w:rPr>
        <w:t>Zhibin Gao</w:t>
      </w:r>
      <w:r w:rsidR="00953514" w:rsidRPr="004D0028">
        <w:rPr>
          <w:rFonts w:ascii="Times New Roman" w:hAnsi="Times New Roman" w:hint="eastAsia"/>
          <w:sz w:val="24"/>
          <w:szCs w:val="24"/>
          <w:vertAlign w:val="superscript"/>
        </w:rPr>
        <w:t>a,</w:t>
      </w:r>
      <w:r w:rsidR="00953514" w:rsidRPr="004D0028">
        <w:rPr>
          <w:rFonts w:ascii="Times New Roman" w:hAnsi="Times New Roman"/>
          <w:sz w:val="24"/>
          <w:szCs w:val="24"/>
          <w:vertAlign w:val="superscript"/>
        </w:rPr>
        <w:t>*</w:t>
      </w:r>
      <w:r w:rsidR="00953514" w:rsidRPr="004D0028">
        <w:rPr>
          <w:rFonts w:ascii="Times New Roman" w:hAnsi="Times New Roman" w:hint="eastAsia"/>
          <w:sz w:val="24"/>
          <w:szCs w:val="24"/>
        </w:rPr>
        <w:t xml:space="preserve">, </w:t>
      </w:r>
      <w:r w:rsidRPr="004D0028">
        <w:rPr>
          <w:rFonts w:ascii="Times New Roman" w:hAnsi="Times New Roman"/>
          <w:sz w:val="24"/>
          <w:szCs w:val="24"/>
        </w:rPr>
        <w:t>Wei Liu</w:t>
      </w:r>
      <w:r w:rsidRPr="004D0028">
        <w:rPr>
          <w:rFonts w:ascii="Times New Roman" w:hAnsi="Times New Roman"/>
          <w:sz w:val="24"/>
          <w:szCs w:val="24"/>
          <w:vertAlign w:val="superscript"/>
        </w:rPr>
        <w:t>a</w:t>
      </w:r>
      <w:r w:rsidRPr="004D0028">
        <w:rPr>
          <w:rFonts w:ascii="Times New Roman" w:hAnsi="Times New Roman"/>
          <w:sz w:val="24"/>
          <w:szCs w:val="24"/>
        </w:rPr>
        <w:t xml:space="preserve">, </w:t>
      </w:r>
      <w:r w:rsidRPr="004D0028">
        <w:rPr>
          <w:rFonts w:ascii="Times New Roman" w:hAnsi="Times New Roman" w:hint="eastAsia"/>
          <w:sz w:val="24"/>
          <w:szCs w:val="24"/>
        </w:rPr>
        <w:t>Zhanxiang</w:t>
      </w:r>
      <w:r w:rsidRPr="004D0028">
        <w:rPr>
          <w:rFonts w:ascii="Times New Roman" w:hAnsi="Times New Roman"/>
          <w:sz w:val="24"/>
          <w:szCs w:val="24"/>
        </w:rPr>
        <w:t xml:space="preserve"> </w:t>
      </w:r>
      <w:r w:rsidRPr="004D0028">
        <w:rPr>
          <w:rFonts w:ascii="Times New Roman" w:hAnsi="Times New Roman" w:hint="eastAsia"/>
          <w:sz w:val="24"/>
          <w:szCs w:val="24"/>
        </w:rPr>
        <w:t>Yin</w:t>
      </w:r>
      <w:r w:rsidRPr="004D0028">
        <w:rPr>
          <w:rFonts w:ascii="Times New Roman" w:hAnsi="Times New Roman" w:hint="eastAsia"/>
          <w:sz w:val="24"/>
          <w:szCs w:val="24"/>
          <w:vertAlign w:val="superscript"/>
        </w:rPr>
        <w:t>b</w:t>
      </w:r>
      <w:r w:rsidRPr="004D0028">
        <w:rPr>
          <w:rFonts w:ascii="Times New Roman" w:hAnsi="Times New Roman"/>
          <w:sz w:val="24"/>
          <w:szCs w:val="24"/>
        </w:rPr>
        <w:t>,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eastAsia="宋体" w:hAnsi="Times New Roman"/>
          <w:sz w:val="24"/>
          <w:szCs w:val="24"/>
          <w:lang w:val="de-DE"/>
        </w:rPr>
        <w:t>Xiangdong Ding</w:t>
      </w:r>
      <w:r w:rsidRPr="004D0028">
        <w:rPr>
          <w:rFonts w:ascii="Times New Roman" w:eastAsia="宋体" w:hAnsi="Times New Roman"/>
          <w:sz w:val="24"/>
          <w:szCs w:val="24"/>
          <w:vertAlign w:val="superscript"/>
          <w:lang w:val="de-DE"/>
        </w:rPr>
        <w:t>a</w:t>
      </w:r>
      <w:r w:rsidRPr="004D0028">
        <w:rPr>
          <w:rFonts w:ascii="Times New Roman" w:hAnsi="Times New Roman" w:hint="eastAsia"/>
          <w:sz w:val="24"/>
          <w:szCs w:val="24"/>
        </w:rPr>
        <w:t xml:space="preserve">, </w:t>
      </w:r>
      <w:r w:rsidRPr="004D0028">
        <w:rPr>
          <w:rFonts w:ascii="Times New Roman" w:hAnsi="Times New Roman"/>
          <w:sz w:val="24"/>
          <w:szCs w:val="24"/>
        </w:rPr>
        <w:t>Yu Xiao</w:t>
      </w:r>
      <w:r w:rsidRPr="004D0028">
        <w:rPr>
          <w:rFonts w:ascii="Times New Roman" w:hAnsi="Times New Roman"/>
          <w:sz w:val="24"/>
          <w:szCs w:val="24"/>
          <w:vertAlign w:val="superscript"/>
        </w:rPr>
        <w:t>b</w:t>
      </w:r>
      <w:r w:rsidRPr="004D0028">
        <w:rPr>
          <w:rFonts w:ascii="Times New Roman" w:hAnsi="Times New Roman" w:hint="eastAsia"/>
          <w:sz w:val="24"/>
          <w:szCs w:val="24"/>
          <w:vertAlign w:val="superscript"/>
        </w:rPr>
        <w:t>,</w:t>
      </w:r>
      <w:bookmarkStart w:id="3" w:name="_Hlk190982216"/>
      <w:r w:rsidRPr="004D0028">
        <w:rPr>
          <w:rFonts w:ascii="Times New Roman" w:hAnsi="Times New Roman"/>
          <w:sz w:val="24"/>
          <w:szCs w:val="24"/>
          <w:vertAlign w:val="superscript"/>
        </w:rPr>
        <w:t>*</w:t>
      </w:r>
      <w:bookmarkEnd w:id="3"/>
    </w:p>
    <w:bookmarkEnd w:id="2"/>
    <w:p w14:paraId="2A167C24" w14:textId="77777777" w:rsidR="00447960" w:rsidRPr="004D0028" w:rsidRDefault="00447960" w:rsidP="0044796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D0028">
        <w:rPr>
          <w:rFonts w:ascii="Times New Roman" w:eastAsia="宋体" w:hAnsi="Times New Roman"/>
          <w:i/>
          <w:sz w:val="24"/>
          <w:szCs w:val="24"/>
          <w:vertAlign w:val="superscript"/>
        </w:rPr>
        <w:t>a</w:t>
      </w:r>
      <w:r w:rsidRPr="004D0028">
        <w:rPr>
          <w:rFonts w:ascii="Times New Roman" w:hAnsi="Times New Roman"/>
          <w:i/>
          <w:sz w:val="24"/>
          <w:szCs w:val="24"/>
        </w:rPr>
        <w:t>State Key Laboratory of Porous Metal Materials,</w:t>
      </w:r>
      <w:r w:rsidRPr="004D0028">
        <w:rPr>
          <w:rFonts w:ascii="Times New Roman" w:hAnsi="Times New Roman" w:hint="eastAsia"/>
          <w:i/>
          <w:sz w:val="24"/>
          <w:szCs w:val="24"/>
        </w:rPr>
        <w:t xml:space="preserve"> </w:t>
      </w:r>
      <w:r w:rsidRPr="004D0028">
        <w:rPr>
          <w:rFonts w:ascii="Times New Roman" w:hAnsi="Times New Roman"/>
          <w:i/>
          <w:sz w:val="24"/>
          <w:szCs w:val="24"/>
        </w:rPr>
        <w:t>School of Materials Science and Engineering, Xi’an Jiaotong University, Xi’an, 710049, China</w:t>
      </w:r>
    </w:p>
    <w:p w14:paraId="3BA52A66" w14:textId="77777777" w:rsidR="00447960" w:rsidRPr="004D0028" w:rsidRDefault="00447960" w:rsidP="00447960">
      <w:pPr>
        <w:spacing w:line="360" w:lineRule="auto"/>
        <w:rPr>
          <w:rFonts w:ascii="Times New Roman" w:hAnsi="Times New Roman"/>
          <w:i/>
          <w:sz w:val="24"/>
          <w:szCs w:val="24"/>
        </w:rPr>
      </w:pPr>
      <w:bookmarkStart w:id="4" w:name="_Hlk106195282"/>
      <w:r w:rsidRPr="004D0028">
        <w:rPr>
          <w:rFonts w:ascii="Times New Roman" w:eastAsia="宋体" w:hAnsi="Times New Roman"/>
          <w:i/>
          <w:sz w:val="24"/>
          <w:szCs w:val="24"/>
          <w:vertAlign w:val="superscript"/>
        </w:rPr>
        <w:t>b</w:t>
      </w:r>
      <w:bookmarkEnd w:id="4"/>
      <w:r w:rsidRPr="004D0028">
        <w:rPr>
          <w:rFonts w:ascii="Times New Roman" w:hAnsi="Times New Roman"/>
          <w:i/>
          <w:sz w:val="24"/>
          <w:szCs w:val="24"/>
        </w:rPr>
        <w:t>School of Materials and Energy, University of Electronic Science and Technology of China, Chengdu</w:t>
      </w:r>
      <w:r w:rsidRPr="004D0028">
        <w:t xml:space="preserve"> </w:t>
      </w:r>
      <w:r w:rsidRPr="004D0028">
        <w:rPr>
          <w:rFonts w:ascii="Times New Roman" w:hAnsi="Times New Roman"/>
          <w:i/>
          <w:sz w:val="24"/>
          <w:szCs w:val="24"/>
        </w:rPr>
        <w:t>611731, China</w:t>
      </w:r>
    </w:p>
    <w:p w14:paraId="4A58632C" w14:textId="77777777" w:rsidR="00447960" w:rsidRPr="004D0028" w:rsidRDefault="00447960" w:rsidP="0044796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D0028">
        <w:rPr>
          <w:rFonts w:ascii="Times New Roman" w:hAnsi="Times New Roman" w:hint="eastAsia"/>
          <w:i/>
          <w:sz w:val="24"/>
          <w:szCs w:val="24"/>
          <w:vertAlign w:val="superscript"/>
        </w:rPr>
        <w:t>c</w:t>
      </w:r>
      <w:r w:rsidRPr="004D0028">
        <w:rPr>
          <w:rFonts w:ascii="Times New Roman" w:hAnsi="Times New Roman" w:hint="eastAsia"/>
          <w:i/>
          <w:sz w:val="24"/>
          <w:szCs w:val="24"/>
        </w:rPr>
        <w:t>Shenzhen Institute for Advanced Study, University of Electronic Science and Technology of China, Shenzhen 518110, China</w:t>
      </w:r>
    </w:p>
    <w:p w14:paraId="3BE159D7" w14:textId="77777777" w:rsidR="00447960" w:rsidRPr="004D0028" w:rsidRDefault="00447960" w:rsidP="00447960">
      <w:pPr>
        <w:spacing w:line="360" w:lineRule="auto"/>
        <w:rPr>
          <w:rFonts w:ascii="Times New Roman" w:hAnsi="Times New Roman"/>
          <w:i/>
          <w:sz w:val="24"/>
          <w:szCs w:val="24"/>
        </w:rPr>
      </w:pPr>
      <w:r w:rsidRPr="004D0028">
        <w:rPr>
          <w:rFonts w:ascii="Times New Roman" w:eastAsia="宋体" w:hAnsi="Times New Roman" w:hint="eastAsia"/>
          <w:i/>
          <w:sz w:val="24"/>
          <w:szCs w:val="24"/>
          <w:vertAlign w:val="superscript"/>
        </w:rPr>
        <w:t>d</w:t>
      </w:r>
      <w:r w:rsidRPr="004D0028">
        <w:rPr>
          <w:rFonts w:ascii="Times New Roman" w:hAnsi="Times New Roman"/>
          <w:i/>
          <w:sz w:val="24"/>
          <w:szCs w:val="24"/>
        </w:rPr>
        <w:t>State Key Laboratory for Mechanical Behavior of Materials, Xi'an Jiaotong University</w:t>
      </w:r>
      <w:r w:rsidRPr="004D0028">
        <w:rPr>
          <w:rFonts w:ascii="Times New Roman" w:hAnsi="Times New Roman" w:hint="eastAsia"/>
          <w:i/>
          <w:sz w:val="24"/>
          <w:szCs w:val="24"/>
        </w:rPr>
        <w:t>,</w:t>
      </w:r>
      <w:r w:rsidRPr="004D0028">
        <w:rPr>
          <w:rFonts w:ascii="Times New Roman" w:hAnsi="Times New Roman"/>
          <w:i/>
          <w:sz w:val="24"/>
          <w:szCs w:val="24"/>
        </w:rPr>
        <w:t xml:space="preserve"> Xi'an 710049, China</w:t>
      </w:r>
      <w:r w:rsidRPr="004D0028">
        <w:rPr>
          <w:rFonts w:ascii="Times New Roman" w:hAnsi="Times New Roman" w:hint="eastAsia"/>
          <w:i/>
          <w:sz w:val="24"/>
          <w:szCs w:val="24"/>
        </w:rPr>
        <w:t xml:space="preserve"> </w:t>
      </w:r>
    </w:p>
    <w:p w14:paraId="4F405230" w14:textId="77777777" w:rsidR="00447960" w:rsidRPr="004D0028" w:rsidRDefault="00447960" w:rsidP="00447960">
      <w:pPr>
        <w:spacing w:line="360" w:lineRule="auto"/>
        <w:jc w:val="left"/>
        <w:rPr>
          <w:rFonts w:ascii="Times New Roman" w:hAnsi="Times New Roman"/>
          <w:i/>
          <w:iCs/>
          <w:sz w:val="24"/>
          <w:szCs w:val="24"/>
        </w:rPr>
      </w:pPr>
      <w:bookmarkStart w:id="5" w:name="_Hlk199151969"/>
      <w:r w:rsidRPr="004D0028">
        <w:rPr>
          <w:rFonts w:ascii="Times New Roman" w:eastAsia="宋体" w:hAnsi="Times New Roman" w:hint="eastAsia"/>
          <w:sz w:val="24"/>
          <w:vertAlign w:val="superscript"/>
        </w:rPr>
        <w:t>#</w:t>
      </w:r>
      <w:r w:rsidRPr="004D0028">
        <w:rPr>
          <w:rFonts w:ascii="Times New Roman" w:hAnsi="Times New Roman"/>
          <w:i/>
          <w:iCs/>
          <w:sz w:val="24"/>
          <w:szCs w:val="24"/>
        </w:rPr>
        <w:t>These authors contributed equally to this work.</w:t>
      </w:r>
    </w:p>
    <w:bookmarkEnd w:id="5"/>
    <w:p w14:paraId="00B44996" w14:textId="77777777" w:rsidR="003E0882" w:rsidRPr="004D0028" w:rsidRDefault="003E0882" w:rsidP="00C07187">
      <w:pPr>
        <w:spacing w:line="360" w:lineRule="auto"/>
        <w:jc w:val="left"/>
        <w:rPr>
          <w:rFonts w:ascii="Times New Roman" w:hAnsi="Times New Roman"/>
          <w:b/>
          <w:bCs/>
          <w:sz w:val="24"/>
          <w:szCs w:val="24"/>
        </w:rPr>
      </w:pPr>
    </w:p>
    <w:p w14:paraId="1F77B42B" w14:textId="6EEDF54A" w:rsidR="009B6059" w:rsidRPr="004D0028" w:rsidRDefault="009B6059" w:rsidP="00D11760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05259D4B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73F753D9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4EC9C738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68FE0339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570F915F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014D2771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6DA0591D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5BAFF515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00E1E0FC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0C86C136" w14:textId="77777777" w:rsidR="00BB6A28" w:rsidRPr="004D0028" w:rsidRDefault="00BB6A28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30FE7B6B" w14:textId="77777777" w:rsidR="00094B42" w:rsidRPr="004D0028" w:rsidRDefault="00094B42" w:rsidP="00A659E6">
      <w:pPr>
        <w:pStyle w:val="ac"/>
        <w:spacing w:line="360" w:lineRule="auto"/>
        <w:rPr>
          <w:rFonts w:ascii="Times New Roman" w:eastAsia="宋体" w:hAnsi="Times New Roman" w:cs="Times New Roman"/>
          <w:b/>
          <w:sz w:val="24"/>
          <w:szCs w:val="24"/>
        </w:rPr>
      </w:pPr>
    </w:p>
    <w:p w14:paraId="2BC10C24" w14:textId="4ACC43A7" w:rsidR="0002162D" w:rsidRPr="004D0028" w:rsidRDefault="0002162D" w:rsidP="00183A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lastRenderedPageBreak/>
        <w:t>High-purity raw materials, Bi bulk (99.9999%), Te bulk (99.999%)</w:t>
      </w:r>
      <w:r w:rsidRPr="004D0028">
        <w:rPr>
          <w:rFonts w:ascii="Times New Roman" w:hAnsi="Times New Roman" w:hint="eastAsia"/>
          <w:sz w:val="24"/>
          <w:szCs w:val="24"/>
        </w:rPr>
        <w:t xml:space="preserve"> and </w:t>
      </w:r>
      <w:r w:rsidRPr="004D0028">
        <w:rPr>
          <w:rFonts w:ascii="Times New Roman" w:hAnsi="Times New Roman"/>
          <w:sz w:val="24"/>
          <w:szCs w:val="24"/>
        </w:rPr>
        <w:t>Se particles (99.999%) with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 xml:space="preserve">stoichiometric composition were weighted and flame-sealed in </w:t>
      </w:r>
      <w:r w:rsidRPr="004D0028">
        <w:rPr>
          <w:rFonts w:ascii="Times New Roman" w:hAnsi="Times New Roman" w:hint="eastAsia"/>
          <w:sz w:val="24"/>
          <w:szCs w:val="24"/>
        </w:rPr>
        <w:t>quartz</w:t>
      </w:r>
      <w:r w:rsidRPr="004D0028">
        <w:rPr>
          <w:rFonts w:ascii="Times New Roman" w:hAnsi="Times New Roman"/>
          <w:sz w:val="24"/>
          <w:szCs w:val="24"/>
        </w:rPr>
        <w:t xml:space="preserve"> tubes at a residual pressure below ~10</w:t>
      </w:r>
      <w:r w:rsidRPr="004D0028">
        <w:rPr>
          <w:rFonts w:ascii="Times New Roman" w:hAnsi="Times New Roman"/>
          <w:sz w:val="24"/>
          <w:szCs w:val="24"/>
          <w:vertAlign w:val="superscript"/>
        </w:rPr>
        <w:t>-4</w:t>
      </w:r>
      <w:r w:rsidRPr="004D0028">
        <w:rPr>
          <w:rFonts w:ascii="Times New Roman" w:hAnsi="Times New Roman"/>
          <w:sz w:val="24"/>
          <w:szCs w:val="24"/>
        </w:rPr>
        <w:t xml:space="preserve"> Torr, slowly heated to </w:t>
      </w:r>
      <w:r w:rsidRPr="004D0028">
        <w:rPr>
          <w:rFonts w:ascii="Times New Roman" w:hAnsi="Times New Roman" w:hint="eastAsia"/>
          <w:sz w:val="24"/>
          <w:szCs w:val="24"/>
        </w:rPr>
        <w:t>1073</w:t>
      </w:r>
      <w:r w:rsidRPr="004D0028">
        <w:rPr>
          <w:rFonts w:ascii="Times New Roman" w:hAnsi="Times New Roman"/>
          <w:sz w:val="24"/>
          <w:szCs w:val="24"/>
        </w:rPr>
        <w:t xml:space="preserve"> K over a time period of 12 h, then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 xml:space="preserve">soaked for </w:t>
      </w:r>
      <w:r w:rsidRPr="004D0028">
        <w:rPr>
          <w:rFonts w:ascii="Times New Roman" w:hAnsi="Times New Roman" w:hint="eastAsia"/>
          <w:sz w:val="24"/>
          <w:szCs w:val="24"/>
        </w:rPr>
        <w:t>12</w:t>
      </w:r>
      <w:r w:rsidRPr="004D0028">
        <w:rPr>
          <w:rFonts w:ascii="Times New Roman" w:hAnsi="Times New Roman"/>
          <w:sz w:val="24"/>
          <w:szCs w:val="24"/>
        </w:rPr>
        <w:t xml:space="preserve"> h followed by furnace cooling to room temperature. The obtained ingots were ground into powders and densified by hot-pressing </w:t>
      </w:r>
      <w:r w:rsidRPr="004D0028">
        <w:rPr>
          <w:rFonts w:ascii="Times New Roman" w:hAnsi="Times New Roman" w:hint="eastAsia"/>
          <w:sz w:val="24"/>
          <w:szCs w:val="24"/>
        </w:rPr>
        <w:t xml:space="preserve">(HP) </w:t>
      </w:r>
      <w:r w:rsidRPr="004D0028">
        <w:rPr>
          <w:rFonts w:ascii="Times New Roman" w:hAnsi="Times New Roman"/>
          <w:sz w:val="24"/>
          <w:szCs w:val="24"/>
        </w:rPr>
        <w:t xml:space="preserve">furnace (OTF-1700X-RHP4) at </w:t>
      </w:r>
      <w:r w:rsidRPr="004D0028">
        <w:rPr>
          <w:rFonts w:ascii="Times New Roman" w:hAnsi="Times New Roman" w:hint="eastAsia"/>
          <w:sz w:val="24"/>
          <w:szCs w:val="24"/>
        </w:rPr>
        <w:t xml:space="preserve">different temperatures (523 K, 573 K, 623 K, 673K and 723 K) </w:t>
      </w:r>
      <w:r w:rsidRPr="004D0028">
        <w:rPr>
          <w:rFonts w:ascii="Times New Roman" w:hAnsi="Times New Roman"/>
          <w:sz w:val="24"/>
          <w:szCs w:val="24"/>
        </w:rPr>
        <w:t>for 5 min in a</w:t>
      </w:r>
      <w:bookmarkStart w:id="6" w:name="_Hlk135904167"/>
      <w:r w:rsidRPr="004D0028">
        <w:rPr>
          <w:rFonts w:ascii="Times New Roman" w:hAnsi="Times New Roman"/>
          <w:sz w:val="24"/>
          <w:szCs w:val="24"/>
        </w:rPr>
        <w:t xml:space="preserve"> diameter of </w:t>
      </w:r>
      <w:bookmarkEnd w:id="6"/>
      <w:r w:rsidRPr="004D0028">
        <w:rPr>
          <w:rFonts w:ascii="Times New Roman" w:hAnsi="Times New Roman" w:hint="eastAsia"/>
          <w:sz w:val="24"/>
          <w:szCs w:val="24"/>
        </w:rPr>
        <w:t>12.7</w:t>
      </w:r>
      <w:r w:rsidRPr="004D0028">
        <w:rPr>
          <w:rFonts w:ascii="Times New Roman" w:hAnsi="Times New Roman"/>
          <w:sz w:val="24"/>
          <w:szCs w:val="24"/>
        </w:rPr>
        <w:t xml:space="preserve"> mm cylindrical die under an axial compressive stress of 50 MPa in vacuum, resulting in highly densified disk-shaped samples. Then the samples were sealed in </w:t>
      </w:r>
      <w:bookmarkStart w:id="7" w:name="_Hlk190111292"/>
      <w:r w:rsidRPr="004D0028">
        <w:rPr>
          <w:rFonts w:ascii="Times New Roman" w:hAnsi="Times New Roman"/>
          <w:sz w:val="24"/>
          <w:szCs w:val="24"/>
        </w:rPr>
        <w:t xml:space="preserve">quartz </w:t>
      </w:r>
      <w:bookmarkEnd w:id="7"/>
      <w:r w:rsidRPr="004D0028">
        <w:rPr>
          <w:rFonts w:ascii="Times New Roman" w:hAnsi="Times New Roman"/>
          <w:sz w:val="24"/>
          <w:szCs w:val="24"/>
        </w:rPr>
        <w:t xml:space="preserve">tubes </w:t>
      </w:r>
      <w:r w:rsidRPr="004D0028">
        <w:rPr>
          <w:rFonts w:ascii="Times New Roman" w:hAnsi="Times New Roman" w:hint="eastAsia"/>
          <w:sz w:val="24"/>
          <w:szCs w:val="24"/>
        </w:rPr>
        <w:t>at a residual pressure below ~10</w:t>
      </w:r>
      <w:r w:rsidRPr="004D0028">
        <w:rPr>
          <w:rFonts w:ascii="Times New Roman" w:hAnsi="Times New Roman" w:hint="eastAsia"/>
          <w:sz w:val="24"/>
          <w:szCs w:val="24"/>
          <w:vertAlign w:val="superscript"/>
        </w:rPr>
        <w:t>-4</w:t>
      </w:r>
      <w:r w:rsidRPr="004D0028">
        <w:rPr>
          <w:rFonts w:ascii="Times New Roman" w:hAnsi="Times New Roman" w:hint="eastAsia"/>
          <w:sz w:val="24"/>
          <w:szCs w:val="24"/>
        </w:rPr>
        <w:t xml:space="preserve"> Torr</w:t>
      </w:r>
      <w:r w:rsidRPr="004D0028">
        <w:rPr>
          <w:rFonts w:ascii="Times New Roman" w:hAnsi="Times New Roman"/>
          <w:sz w:val="24"/>
          <w:szCs w:val="24"/>
        </w:rPr>
        <w:t xml:space="preserve"> and annealed at </w:t>
      </w:r>
      <w:r w:rsidRPr="004D0028">
        <w:rPr>
          <w:rFonts w:ascii="Times New Roman" w:hAnsi="Times New Roman" w:hint="eastAsia"/>
          <w:sz w:val="24"/>
          <w:szCs w:val="24"/>
        </w:rPr>
        <w:t>723</w:t>
      </w:r>
      <w:r w:rsidRPr="004D0028">
        <w:rPr>
          <w:rFonts w:ascii="Times New Roman" w:hAnsi="Times New Roman"/>
          <w:sz w:val="24"/>
          <w:szCs w:val="24"/>
        </w:rPr>
        <w:t xml:space="preserve"> K for </w:t>
      </w:r>
      <w:r w:rsidRPr="004D0028">
        <w:rPr>
          <w:rFonts w:ascii="Times New Roman" w:hAnsi="Times New Roman" w:hint="eastAsia"/>
          <w:sz w:val="24"/>
          <w:szCs w:val="24"/>
        </w:rPr>
        <w:t>25</w:t>
      </w:r>
      <w:r w:rsidRPr="004D0028">
        <w:rPr>
          <w:rFonts w:ascii="Times New Roman" w:hAnsi="Times New Roman"/>
          <w:sz w:val="24"/>
          <w:szCs w:val="24"/>
        </w:rPr>
        <w:t xml:space="preserve"> h, </w:t>
      </w:r>
      <w:r w:rsidRPr="004D0028">
        <w:rPr>
          <w:rFonts w:ascii="Times New Roman" w:hAnsi="Times New Roman" w:hint="eastAsia"/>
          <w:sz w:val="24"/>
          <w:szCs w:val="24"/>
        </w:rPr>
        <w:t>50</w:t>
      </w:r>
      <w:r w:rsidRPr="004D0028">
        <w:rPr>
          <w:rFonts w:ascii="Times New Roman" w:hAnsi="Times New Roman"/>
          <w:sz w:val="24"/>
          <w:szCs w:val="24"/>
        </w:rPr>
        <w:t xml:space="preserve"> h, </w:t>
      </w:r>
      <w:r w:rsidRPr="004D0028">
        <w:rPr>
          <w:rFonts w:ascii="Times New Roman" w:hAnsi="Times New Roman" w:hint="eastAsia"/>
          <w:sz w:val="24"/>
          <w:szCs w:val="24"/>
        </w:rPr>
        <w:t>75</w:t>
      </w:r>
      <w:r w:rsidRPr="004D0028">
        <w:rPr>
          <w:rFonts w:ascii="Times New Roman" w:hAnsi="Times New Roman"/>
          <w:sz w:val="24"/>
          <w:szCs w:val="24"/>
        </w:rPr>
        <w:t xml:space="preserve"> h, and </w:t>
      </w:r>
      <w:r w:rsidRPr="004D0028">
        <w:rPr>
          <w:rFonts w:ascii="Times New Roman" w:hAnsi="Times New Roman" w:hint="eastAsia"/>
          <w:sz w:val="24"/>
          <w:szCs w:val="24"/>
        </w:rPr>
        <w:t>100</w:t>
      </w:r>
      <w:r w:rsidRPr="004D0028">
        <w:rPr>
          <w:rFonts w:ascii="Times New Roman" w:hAnsi="Times New Roman"/>
          <w:sz w:val="24"/>
          <w:szCs w:val="24"/>
        </w:rPr>
        <w:t xml:space="preserve"> h. After annealing</w:t>
      </w:r>
      <w:r w:rsidRPr="004D0028">
        <w:rPr>
          <w:rFonts w:ascii="Times New Roman" w:hAnsi="Times New Roman" w:hint="eastAsia"/>
          <w:sz w:val="24"/>
          <w:szCs w:val="24"/>
        </w:rPr>
        <w:t xml:space="preserve"> treatment</w:t>
      </w:r>
      <w:r w:rsidRPr="004D0028">
        <w:rPr>
          <w:rFonts w:ascii="Times New Roman" w:hAnsi="Times New Roman"/>
          <w:sz w:val="24"/>
          <w:szCs w:val="24"/>
        </w:rPr>
        <w:t>, the samples were naturally cooled to room temperature</w:t>
      </w:r>
      <w:r w:rsidRPr="004D0028">
        <w:rPr>
          <w:rFonts w:ascii="Times New Roman" w:hAnsi="Times New Roman" w:hint="eastAsia"/>
          <w:sz w:val="24"/>
          <w:szCs w:val="24"/>
        </w:rPr>
        <w:t>.</w:t>
      </w:r>
    </w:p>
    <w:p w14:paraId="27FB7A40" w14:textId="194C4CA4" w:rsidR="0002162D" w:rsidRPr="004D0028" w:rsidRDefault="0002162D" w:rsidP="00183A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t>The phase identification was characterized through powder X-ray diffraction with Cu K</w:t>
      </w:r>
      <w:r w:rsidRPr="004D0028">
        <w:rPr>
          <w:rFonts w:ascii="Times New Roman" w:hAnsi="Times New Roman"/>
          <w:i/>
          <w:iCs/>
          <w:sz w:val="24"/>
          <w:szCs w:val="24"/>
        </w:rPr>
        <w:t>α</w:t>
      </w:r>
      <w:r w:rsidRPr="004D0028">
        <w:rPr>
          <w:rFonts w:ascii="Times New Roman" w:hAnsi="Times New Roman"/>
          <w:sz w:val="24"/>
          <w:szCs w:val="24"/>
        </w:rPr>
        <w:t xml:space="preserve"> (</w:t>
      </w:r>
      <w:r w:rsidRPr="004D0028">
        <w:rPr>
          <w:rFonts w:ascii="Times New Roman" w:hAnsi="Times New Roman"/>
          <w:i/>
          <w:iCs/>
          <w:sz w:val="24"/>
          <w:szCs w:val="24"/>
        </w:rPr>
        <w:t xml:space="preserve">λ </w:t>
      </w:r>
      <w:r w:rsidRPr="004D0028">
        <w:rPr>
          <w:rFonts w:ascii="Times New Roman" w:hAnsi="Times New Roman"/>
          <w:sz w:val="24"/>
          <w:szCs w:val="24"/>
        </w:rPr>
        <w:t>= 1.5418 Å) radiation in a reflection geometry operating at 40 kV and 40 mA. The lattice parameters were calculated and refined by using the software package, which named “High</w:t>
      </w:r>
      <w:r w:rsidRPr="004D0028">
        <w:rPr>
          <w:rFonts w:ascii="Times New Roman" w:hAnsi="Times New Roman" w:hint="eastAsia"/>
          <w:sz w:val="24"/>
          <w:szCs w:val="24"/>
        </w:rPr>
        <w:t>Sc</w:t>
      </w:r>
      <w:r w:rsidRPr="004D0028">
        <w:rPr>
          <w:rFonts w:ascii="Times New Roman" w:hAnsi="Times New Roman"/>
          <w:sz w:val="24"/>
          <w:szCs w:val="24"/>
        </w:rPr>
        <w:t xml:space="preserve">ore Plus”. </w:t>
      </w:r>
      <w:r w:rsidRPr="004D0028">
        <w:rPr>
          <w:rFonts w:ascii="Times New Roman" w:hAnsi="Times New Roman" w:hint="eastAsia"/>
          <w:sz w:val="24"/>
          <w:szCs w:val="24"/>
        </w:rPr>
        <w:t>The content of each element and the microstructure images of excellent samples were observed by scanning electron microscope (SEM, JSM-6460, Japan) with Oxford energy dispersive X-ray (EDX) apparatus.</w:t>
      </w:r>
    </w:p>
    <w:p w14:paraId="758DB36D" w14:textId="1F24E36E" w:rsidR="0002162D" w:rsidRPr="004D0028" w:rsidRDefault="0002162D" w:rsidP="00183A32">
      <w:pPr>
        <w:pStyle w:val="ac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D0028">
        <w:rPr>
          <w:rFonts w:ascii="Times New Roman" w:eastAsia="宋体" w:hAnsi="Times New Roman" w:cs="Times New Roman"/>
          <w:sz w:val="24"/>
          <w:szCs w:val="24"/>
        </w:rPr>
        <w:t>Hall coefficient</w:t>
      </w:r>
      <w:r w:rsidRPr="004D0028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) were measured with van der Pauw method, which was conducted in Lake Shore 8400 Series at room temperature, using four probes to contact the corners of a square sample. The applied reversible magnetic field and current are 0.9 T and 20 mA, respectively. The sample size is </w:t>
      </w:r>
      <w:r w:rsidRPr="004D0028">
        <w:rPr>
          <w:rFonts w:ascii="Times New Roman" w:eastAsia="宋体" w:hAnsi="Times New Roman" w:cs="Times New Roman" w:hint="eastAsia"/>
          <w:sz w:val="24"/>
          <w:szCs w:val="24"/>
        </w:rPr>
        <w:t>6</w:t>
      </w:r>
      <w:r w:rsidRPr="004D0028">
        <w:rPr>
          <w:rFonts w:ascii="Times New Roman" w:eastAsia="宋体" w:hAnsi="Times New Roman" w:cs="Times New Roman"/>
          <w:sz w:val="24"/>
          <w:szCs w:val="24"/>
        </w:rPr>
        <w:t>×</w:t>
      </w:r>
      <w:r w:rsidRPr="004D0028">
        <w:rPr>
          <w:rFonts w:ascii="Times New Roman" w:eastAsia="宋体" w:hAnsi="Times New Roman" w:cs="Times New Roman" w:hint="eastAsia"/>
          <w:sz w:val="24"/>
          <w:szCs w:val="24"/>
        </w:rPr>
        <w:t>6 mm</w:t>
      </w:r>
      <w:r w:rsidRPr="004D0028">
        <w:rPr>
          <w:rFonts w:ascii="Times New Roman" w:eastAsia="宋体" w:hAnsi="Times New Roman" w:cs="Times New Roman" w:hint="eastAsia"/>
          <w:sz w:val="24"/>
          <w:szCs w:val="24"/>
          <w:vertAlign w:val="superscript"/>
        </w:rPr>
        <w:t>2</w:t>
      </w:r>
      <w:r w:rsidRPr="004D0028">
        <w:rPr>
          <w:rFonts w:ascii="Times New Roman" w:eastAsia="宋体" w:hAnsi="Times New Roman" w:cs="Times New Roman" w:hint="eastAsia"/>
          <w:sz w:val="24"/>
          <w:szCs w:val="24"/>
        </w:rPr>
        <w:t xml:space="preserve"> with thickness around 0.9 mm</w:t>
      </w:r>
      <w:r w:rsidRPr="004D0028">
        <w:rPr>
          <w:rFonts w:ascii="Times New Roman" w:eastAsia="宋体" w:hAnsi="Times New Roman" w:cs="Times New Roman"/>
          <w:sz w:val="24"/>
          <w:szCs w:val="24"/>
        </w:rPr>
        <w:t>. The hall carrier density 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n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>) was obtained by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 xml:space="preserve"> n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= 1/(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e</w:t>
      </w:r>
      <w:r w:rsidRPr="004D0028">
        <w:rPr>
          <w:rFonts w:ascii="Times New Roman" w:eastAsia="宋体" w:hAnsi="Times New Roman" w:cs="Times New Roman"/>
          <w:sz w:val="24"/>
          <w:szCs w:val="24"/>
        </w:rPr>
        <w:t>·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>), and the hall carrier mobility 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μ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) was calculated using the relationship 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μ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=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 xml:space="preserve"> σ</w:t>
      </w:r>
      <w:r w:rsidRPr="004D0028">
        <w:rPr>
          <w:rFonts w:ascii="Times New Roman" w:eastAsia="宋体" w:hAnsi="Times New Roman" w:cs="Times New Roman"/>
          <w:iCs/>
          <w:sz w:val="24"/>
          <w:szCs w:val="24"/>
        </w:rPr>
        <w:t>·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R</w:t>
      </w:r>
      <w:r w:rsidRPr="004D0028">
        <w:rPr>
          <w:rFonts w:ascii="Times New Roman" w:eastAsia="宋体" w:hAnsi="Times New Roman" w:cs="Times New Roman"/>
          <w:iCs/>
          <w:sz w:val="24"/>
          <w:szCs w:val="24"/>
          <w:vertAlign w:val="subscript"/>
        </w:rPr>
        <w:t>H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with </w:t>
      </w:r>
      <w:r w:rsidRPr="004D0028">
        <w:rPr>
          <w:rFonts w:ascii="Times New Roman" w:eastAsia="宋体" w:hAnsi="Times New Roman" w:cs="Times New Roman"/>
          <w:i/>
          <w:iCs/>
          <w:sz w:val="24"/>
          <w:szCs w:val="24"/>
        </w:rPr>
        <w:t>σ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being the measured electrical conductivity</w:t>
      </w:r>
      <w:r w:rsidRPr="004D0028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5829560E" w14:textId="6535C11C" w:rsidR="0002162D" w:rsidRPr="004D0028" w:rsidRDefault="0002162D" w:rsidP="00183A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t xml:space="preserve">The obtained highly densified </w:t>
      </w:r>
      <w:r w:rsidRPr="004D0028">
        <w:rPr>
          <w:rFonts w:ascii="Times New Roman" w:hAnsi="Times New Roman" w:hint="eastAsia"/>
          <w:sz w:val="24"/>
          <w:szCs w:val="24"/>
        </w:rPr>
        <w:t>HP</w:t>
      </w:r>
      <w:r w:rsidRPr="004D0028">
        <w:rPr>
          <w:rFonts w:ascii="Times New Roman" w:hAnsi="Times New Roman"/>
          <w:sz w:val="24"/>
          <w:szCs w:val="24"/>
        </w:rPr>
        <w:t xml:space="preserve"> processed disk-shaped samples were cut into bars with dimensions around 10×4×4 mm</w:t>
      </w:r>
      <w:r w:rsidRPr="004D0028">
        <w:rPr>
          <w:rFonts w:ascii="Times New Roman" w:hAnsi="Times New Roman"/>
          <w:sz w:val="24"/>
          <w:szCs w:val="24"/>
          <w:vertAlign w:val="superscript"/>
        </w:rPr>
        <w:t>3</w:t>
      </w:r>
      <w:r w:rsidRPr="004D0028">
        <w:rPr>
          <w:rFonts w:ascii="Times New Roman" w:hAnsi="Times New Roman"/>
          <w:sz w:val="24"/>
          <w:szCs w:val="24"/>
        </w:rPr>
        <w:t xml:space="preserve"> to measure electrical conductivity (</w:t>
      </w:r>
      <w:r w:rsidRPr="004D0028">
        <w:rPr>
          <w:rFonts w:ascii="Times New Roman" w:hAnsi="Times New Roman"/>
          <w:i/>
          <w:iCs/>
          <w:sz w:val="24"/>
          <w:szCs w:val="24"/>
        </w:rPr>
        <w:t>σ</w:t>
      </w:r>
      <w:r w:rsidRPr="004D0028">
        <w:rPr>
          <w:rFonts w:ascii="Times New Roman" w:hAnsi="Times New Roman"/>
          <w:sz w:val="24"/>
          <w:szCs w:val="24"/>
        </w:rPr>
        <w:t>) and Seebeck coefficient (</w:t>
      </w:r>
      <w:r w:rsidRPr="004D0028">
        <w:rPr>
          <w:rFonts w:ascii="Times New Roman" w:hAnsi="Times New Roman"/>
          <w:i/>
          <w:iCs/>
          <w:sz w:val="24"/>
          <w:szCs w:val="24"/>
        </w:rPr>
        <w:t>S</w:t>
      </w:r>
      <w:r w:rsidRPr="004D0028">
        <w:rPr>
          <w:rFonts w:ascii="Times New Roman" w:hAnsi="Times New Roman"/>
          <w:sz w:val="24"/>
          <w:szCs w:val="24"/>
        </w:rPr>
        <w:t xml:space="preserve">) from 300 to </w:t>
      </w:r>
      <w:r w:rsidRPr="004D0028">
        <w:rPr>
          <w:rFonts w:ascii="Times New Roman" w:hAnsi="Times New Roman" w:hint="eastAsia"/>
          <w:sz w:val="24"/>
          <w:szCs w:val="24"/>
        </w:rPr>
        <w:t>723</w:t>
      </w:r>
      <w:r w:rsidRPr="004D0028">
        <w:rPr>
          <w:rFonts w:ascii="Times New Roman" w:hAnsi="Times New Roman"/>
          <w:sz w:val="24"/>
          <w:szCs w:val="24"/>
        </w:rPr>
        <w:t xml:space="preserve"> K by using a CTA equipment (Cryoall, China) under a low-pressure helium atmosphere. </w:t>
      </w:r>
    </w:p>
    <w:p w14:paraId="25BC905C" w14:textId="4F8D2B2E" w:rsidR="0002162D" w:rsidRPr="004D0028" w:rsidRDefault="0002162D" w:rsidP="00183A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t xml:space="preserve">The HP disk-shaped samples were cut and polished into a square with diameter of </w:t>
      </w:r>
      <w:r w:rsidRPr="004D0028">
        <w:rPr>
          <w:rFonts w:ascii="Times New Roman" w:hAnsi="Times New Roman" w:hint="eastAsia"/>
          <w:sz w:val="24"/>
          <w:szCs w:val="24"/>
        </w:rPr>
        <w:t>6</w:t>
      </w:r>
      <w:r w:rsidRPr="004D0028">
        <w:rPr>
          <w:rFonts w:ascii="Times New Roman" w:hAnsi="Times New Roman"/>
          <w:sz w:val="24"/>
          <w:szCs w:val="24"/>
        </w:rPr>
        <w:t>×</w:t>
      </w:r>
      <w:r w:rsidRPr="004D0028">
        <w:rPr>
          <w:rFonts w:ascii="Times New Roman" w:hAnsi="Times New Roman" w:hint="eastAsia"/>
          <w:sz w:val="24"/>
          <w:szCs w:val="24"/>
        </w:rPr>
        <w:t>6</w:t>
      </w:r>
      <w:r w:rsidRPr="004D0028">
        <w:rPr>
          <w:rFonts w:ascii="Times New Roman" w:hAnsi="Times New Roman"/>
          <w:sz w:val="24"/>
          <w:szCs w:val="24"/>
        </w:rPr>
        <w:t xml:space="preserve"> mm</w:t>
      </w:r>
      <w:r w:rsidRPr="004D0028">
        <w:rPr>
          <w:rFonts w:ascii="Times New Roman" w:hAnsi="Times New Roman"/>
          <w:sz w:val="24"/>
          <w:szCs w:val="24"/>
          <w:vertAlign w:val="superscript"/>
        </w:rPr>
        <w:t>2</w:t>
      </w:r>
      <w:r w:rsidRPr="004D0028">
        <w:rPr>
          <w:rFonts w:ascii="Times New Roman" w:hAnsi="Times New Roman"/>
          <w:sz w:val="24"/>
          <w:szCs w:val="24"/>
        </w:rPr>
        <w:t xml:space="preserve"> and 1.5 mm thickness for thermal diffusivity </w:t>
      </w:r>
      <w:r w:rsidRPr="004D0028">
        <w:rPr>
          <w:rFonts w:ascii="Times New Roman" w:hAnsi="Times New Roman"/>
          <w:i/>
          <w:iCs/>
          <w:sz w:val="24"/>
          <w:szCs w:val="24"/>
        </w:rPr>
        <w:t>(D</w:t>
      </w:r>
      <w:r w:rsidRPr="004D0028">
        <w:rPr>
          <w:rFonts w:ascii="Times New Roman" w:hAnsi="Times New Roman"/>
          <w:sz w:val="24"/>
          <w:szCs w:val="24"/>
        </w:rPr>
        <w:t xml:space="preserve">) measurements. The samples </w:t>
      </w:r>
      <w:r w:rsidRPr="004D0028">
        <w:rPr>
          <w:rFonts w:ascii="Times New Roman" w:hAnsi="Times New Roman"/>
          <w:sz w:val="24"/>
          <w:szCs w:val="24"/>
        </w:rPr>
        <w:lastRenderedPageBreak/>
        <w:t>were coated with a thin-graphite layer to minimize errors from the emissivity method in CLA-1000 (Cryoall, China) instruments. The total thermal conductivity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>(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tot</w:t>
      </w:r>
      <w:r w:rsidRPr="004D0028">
        <w:rPr>
          <w:rFonts w:ascii="Times New Roman" w:hAnsi="Times New Roman"/>
          <w:sz w:val="24"/>
          <w:szCs w:val="24"/>
        </w:rPr>
        <w:t xml:space="preserve">) of the samples was calculated using the formula: </w:t>
      </w:r>
      <w:bookmarkStart w:id="8" w:name="_Hlk135903006"/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tot</w:t>
      </w:r>
      <w:bookmarkEnd w:id="8"/>
      <w:r w:rsidRPr="004D0028">
        <w:rPr>
          <w:rFonts w:ascii="Times New Roman" w:hAnsi="Times New Roman"/>
          <w:sz w:val="24"/>
          <w:szCs w:val="24"/>
        </w:rPr>
        <w:t xml:space="preserve"> = </w:t>
      </w:r>
      <w:r w:rsidRPr="004D0028">
        <w:rPr>
          <w:rFonts w:ascii="Times New Roman" w:hAnsi="Times New Roman"/>
          <w:i/>
          <w:iCs/>
          <w:sz w:val="24"/>
          <w:szCs w:val="24"/>
        </w:rPr>
        <w:t>DρC</w:t>
      </w:r>
      <w:r w:rsidRPr="004D0028">
        <w:rPr>
          <w:rFonts w:ascii="Times New Roman" w:hAnsi="Times New Roman"/>
          <w:sz w:val="24"/>
          <w:szCs w:val="24"/>
          <w:vertAlign w:val="subscript"/>
        </w:rPr>
        <w:t>p</w:t>
      </w:r>
      <w:r w:rsidRPr="004D0028">
        <w:rPr>
          <w:rFonts w:ascii="Times New Roman" w:hAnsi="Times New Roman"/>
          <w:sz w:val="24"/>
          <w:szCs w:val="24"/>
        </w:rPr>
        <w:t xml:space="preserve"> within the temperature range of 300-</w:t>
      </w:r>
      <w:r w:rsidRPr="004D0028">
        <w:rPr>
          <w:rFonts w:ascii="Times New Roman" w:hAnsi="Times New Roman" w:hint="eastAsia"/>
          <w:sz w:val="24"/>
          <w:szCs w:val="24"/>
        </w:rPr>
        <w:t>723</w:t>
      </w:r>
      <w:r w:rsidRPr="004D0028">
        <w:rPr>
          <w:rFonts w:ascii="Times New Roman" w:hAnsi="Times New Roman"/>
          <w:sz w:val="24"/>
          <w:szCs w:val="24"/>
        </w:rPr>
        <w:t xml:space="preserve"> K. The sample density (</w:t>
      </w:r>
      <w:r w:rsidRPr="004D0028">
        <w:rPr>
          <w:rFonts w:ascii="Times New Roman" w:hAnsi="Times New Roman"/>
          <w:i/>
          <w:iCs/>
          <w:sz w:val="24"/>
          <w:szCs w:val="24"/>
        </w:rPr>
        <w:t>ρ</w:t>
      </w:r>
      <w:r w:rsidRPr="004D0028">
        <w:rPr>
          <w:rFonts w:ascii="Times New Roman" w:hAnsi="Times New Roman"/>
          <w:sz w:val="24"/>
          <w:szCs w:val="24"/>
        </w:rPr>
        <w:t>) was determined using the dimensions and mass of the samples. The specific heat capacity (</w:t>
      </w:r>
      <w:r w:rsidRPr="004D0028">
        <w:rPr>
          <w:rFonts w:ascii="Times New Roman" w:hAnsi="Times New Roman"/>
          <w:i/>
          <w:iCs/>
          <w:sz w:val="24"/>
          <w:szCs w:val="24"/>
        </w:rPr>
        <w:t>C</w:t>
      </w:r>
      <w:r w:rsidRPr="004D0028">
        <w:rPr>
          <w:rFonts w:ascii="Times New Roman" w:hAnsi="Times New Roman"/>
          <w:sz w:val="24"/>
          <w:szCs w:val="24"/>
          <w:vertAlign w:val="subscript"/>
        </w:rPr>
        <w:t>p</w:t>
      </w:r>
      <w:r w:rsidRPr="004D0028">
        <w:rPr>
          <w:rFonts w:ascii="Times New Roman" w:hAnsi="Times New Roman"/>
          <w:sz w:val="24"/>
          <w:szCs w:val="24"/>
        </w:rPr>
        <w:t>) was calculated by the Dulong-Petit law.</w:t>
      </w:r>
      <w:r w:rsidR="00C778B6" w:rsidRPr="004D0028">
        <w:rPr>
          <w:rFonts w:ascii="Times New Roman" w:eastAsia="宋体" w:hAnsi="Times New Roman"/>
          <w:bCs/>
          <w:sz w:val="24"/>
          <w:szCs w:val="24"/>
        </w:rPr>
        <w:fldChar w:fldCharType="begin"/>
      </w:r>
      <w:r w:rsidR="00C778B6" w:rsidRPr="004D0028">
        <w:rPr>
          <w:rFonts w:ascii="Times New Roman" w:eastAsia="宋体" w:hAnsi="Times New Roman"/>
          <w:bCs/>
          <w:sz w:val="24"/>
          <w:szCs w:val="24"/>
        </w:rPr>
        <w:instrText xml:space="preserve"> ADDIN EN.CITE &lt;EndNote&gt;&lt;Cite&gt;&lt;Author&gt;Fitzgerel&lt;/Author&gt;&lt;Year&gt;1960&lt;/Year&gt;&lt;RecNum&gt;42&lt;/RecNum&gt;&lt;DisplayText&gt;&lt;style face="superscript"&gt;1&lt;/style&gt;&lt;/DisplayText&gt;&lt;record&gt;&lt;rec-number&gt;42&lt;/rec-number&gt;&lt;foreign-keys&gt;&lt;key app="EN" db-id="ts2detawtz9txze2rs7vzwtizz0wv0p2wdtv" timestamp="1685809371"&gt;42&lt;/key&gt;&lt;/foreign-keys&gt;&lt;ref-type name="Journal Article"&gt;17&lt;/ref-type&gt;&lt;contributors&gt;&lt;authors&gt;&lt;author&gt;Fitzgerel, Robert K.&lt;/author&gt;&lt;author&gt;Verhoek, Frank H.&lt;/author&gt;&lt;/authors&gt;&lt;/contributors&gt;&lt;titles&gt;&lt;title&gt;The law of Dulong and Petit&lt;/title&gt;&lt;secondary-title&gt;Journal of Chemical Education&lt;/secondary-title&gt;&lt;/titles&gt;&lt;periodical&gt;&lt;full-title&gt;Journal of Chemical Education&lt;/full-title&gt;&lt;abbr-1&gt;J. Chem. Educ.&lt;/abbr-1&gt;&lt;/periodical&gt;&lt;pages&gt;545-549&lt;/pages&gt;&lt;volume&gt;37&lt;/volume&gt;&lt;number&gt;10&lt;/number&gt;&lt;dates&gt;&lt;year&gt;1960&lt;/year&gt;&lt;pub-dates&gt;&lt;date&gt;1960/10/01&lt;/date&gt;&lt;/pub-dates&gt;&lt;/dates&gt;&lt;publisher&gt;American Chemical Society&lt;/publisher&gt;&lt;isbn&gt;0021-9584&lt;/isbn&gt;&lt;urls&gt;&lt;related-urls&gt;&lt;url&gt;https://doi.org/10.1021/ed037p545&lt;/url&gt;&lt;/related-urls&gt;&lt;/urls&gt;&lt;electronic-resource-num&gt;10.1021/ed037p545&lt;/electronic-resource-num&gt;&lt;/record&gt;&lt;/Cite&gt;&lt;/EndNote&gt;</w:instrText>
      </w:r>
      <w:r w:rsidR="00C778B6" w:rsidRPr="004D0028">
        <w:rPr>
          <w:rFonts w:ascii="Times New Roman" w:eastAsia="宋体" w:hAnsi="Times New Roman"/>
          <w:bCs/>
          <w:sz w:val="24"/>
          <w:szCs w:val="24"/>
        </w:rPr>
        <w:fldChar w:fldCharType="separate"/>
      </w:r>
      <w:r w:rsidR="00C778B6" w:rsidRPr="004D0028">
        <w:rPr>
          <w:rFonts w:ascii="Times New Roman" w:eastAsia="宋体" w:hAnsi="Times New Roman"/>
          <w:bCs/>
          <w:noProof/>
          <w:sz w:val="24"/>
          <w:szCs w:val="24"/>
          <w:vertAlign w:val="superscript"/>
        </w:rPr>
        <w:t>1</w:t>
      </w:r>
      <w:r w:rsidR="00C778B6" w:rsidRPr="004D0028">
        <w:rPr>
          <w:rFonts w:ascii="Times New Roman" w:eastAsia="宋体" w:hAnsi="Times New Roman"/>
          <w:bCs/>
          <w:sz w:val="24"/>
          <w:szCs w:val="24"/>
        </w:rPr>
        <w:fldChar w:fldCharType="end"/>
      </w:r>
      <w:r w:rsidRPr="004D0028">
        <w:rPr>
          <w:rFonts w:ascii="Times New Roman" w:hAnsi="Times New Roman"/>
          <w:sz w:val="24"/>
          <w:szCs w:val="24"/>
        </w:rPr>
        <w:t xml:space="preserve"> </w:t>
      </w:r>
      <w:bookmarkStart w:id="9" w:name="_Hlk139912416"/>
      <w:r w:rsidRPr="004D0028">
        <w:rPr>
          <w:rFonts w:ascii="Times New Roman" w:hAnsi="Times New Roman"/>
          <w:sz w:val="24"/>
          <w:szCs w:val="24"/>
        </w:rPr>
        <w:t>Electronic thermal conductivity (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ele</w:t>
      </w:r>
      <w:r w:rsidRPr="004D0028">
        <w:rPr>
          <w:rFonts w:ascii="Times New Roman" w:hAnsi="Times New Roman"/>
          <w:sz w:val="24"/>
          <w:szCs w:val="24"/>
        </w:rPr>
        <w:t>)</w:t>
      </w:r>
      <w:bookmarkEnd w:id="9"/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 xml:space="preserve">is estimated from the Wiedemann-Franz law, 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ele</w:t>
      </w:r>
      <w:r w:rsidRPr="004D0028">
        <w:rPr>
          <w:rFonts w:ascii="Times New Roman" w:hAnsi="Times New Roman"/>
          <w:sz w:val="24"/>
          <w:szCs w:val="24"/>
        </w:rPr>
        <w:t xml:space="preserve"> =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i/>
          <w:iCs/>
          <w:sz w:val="24"/>
          <w:szCs w:val="24"/>
        </w:rPr>
        <w:t>LσT</w:t>
      </w:r>
      <w:r w:rsidRPr="004D0028">
        <w:rPr>
          <w:rFonts w:ascii="Times New Roman" w:hAnsi="Times New Roman"/>
          <w:sz w:val="24"/>
          <w:szCs w:val="24"/>
        </w:rPr>
        <w:t xml:space="preserve">, where </w:t>
      </w:r>
      <w:r w:rsidRPr="004D0028">
        <w:rPr>
          <w:rFonts w:ascii="Times New Roman" w:hAnsi="Times New Roman"/>
          <w:i/>
          <w:iCs/>
          <w:sz w:val="24"/>
          <w:szCs w:val="24"/>
        </w:rPr>
        <w:t>L</w:t>
      </w:r>
      <w:r w:rsidRPr="004D0028">
        <w:rPr>
          <w:rFonts w:ascii="Times New Roman" w:hAnsi="Times New Roman"/>
          <w:sz w:val="24"/>
          <w:szCs w:val="24"/>
        </w:rPr>
        <w:t xml:space="preserve"> is the Lorenz number, and </w:t>
      </w:r>
      <w:r w:rsidRPr="004D0028">
        <w:rPr>
          <w:rFonts w:ascii="Times New Roman" w:hAnsi="Times New Roman"/>
          <w:i/>
          <w:iCs/>
          <w:sz w:val="24"/>
          <w:szCs w:val="24"/>
        </w:rPr>
        <w:t>σ</w:t>
      </w:r>
      <w:r w:rsidRPr="004D0028">
        <w:rPr>
          <w:rFonts w:ascii="Times New Roman" w:hAnsi="Times New Roman"/>
          <w:sz w:val="24"/>
          <w:szCs w:val="24"/>
        </w:rPr>
        <w:t xml:space="preserve"> is the electrical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 xml:space="preserve">conductivity at working temperature </w:t>
      </w:r>
      <w:r w:rsidRPr="004D0028">
        <w:rPr>
          <w:rFonts w:ascii="Times New Roman" w:hAnsi="Times New Roman"/>
          <w:i/>
          <w:iCs/>
          <w:sz w:val="24"/>
          <w:szCs w:val="24"/>
        </w:rPr>
        <w:t>T</w:t>
      </w:r>
      <w:r w:rsidRPr="004D0028">
        <w:rPr>
          <w:rFonts w:ascii="Times New Roman" w:hAnsi="Times New Roman"/>
          <w:sz w:val="24"/>
          <w:szCs w:val="24"/>
        </w:rPr>
        <w:t xml:space="preserve">. Temperature dependent </w:t>
      </w:r>
      <w:r w:rsidRPr="004D0028">
        <w:rPr>
          <w:rFonts w:ascii="Times New Roman" w:hAnsi="Times New Roman"/>
          <w:i/>
          <w:iCs/>
          <w:sz w:val="24"/>
          <w:szCs w:val="24"/>
        </w:rPr>
        <w:t>L</w:t>
      </w:r>
      <w:r w:rsidRPr="004D0028">
        <w:rPr>
          <w:rFonts w:ascii="Times New Roman" w:hAnsi="Times New Roman"/>
          <w:sz w:val="24"/>
          <w:szCs w:val="24"/>
        </w:rPr>
        <w:t xml:space="preserve"> was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>calculated based on the fitting of temperature dependent Seebeck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>values assuming a single parabolic band model. Lattice thermal conductivities (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lat</w:t>
      </w:r>
      <w:r w:rsidRPr="004D0028">
        <w:rPr>
          <w:rFonts w:ascii="Times New Roman" w:hAnsi="Times New Roman"/>
          <w:sz w:val="24"/>
          <w:szCs w:val="24"/>
        </w:rPr>
        <w:t>) of all samples are</w:t>
      </w:r>
      <w:r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Pr="004D0028">
        <w:rPr>
          <w:rFonts w:ascii="Times New Roman" w:hAnsi="Times New Roman"/>
          <w:sz w:val="24"/>
          <w:szCs w:val="24"/>
        </w:rPr>
        <w:t xml:space="preserve">obtained by subtracting the 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ele</w:t>
      </w:r>
      <w:r w:rsidRPr="004D0028">
        <w:rPr>
          <w:rFonts w:ascii="Times New Roman" w:hAnsi="Times New Roman"/>
          <w:sz w:val="24"/>
          <w:szCs w:val="24"/>
        </w:rPr>
        <w:t xml:space="preserve"> from </w:t>
      </w:r>
      <w:r w:rsidRPr="004D0028">
        <w:rPr>
          <w:rFonts w:ascii="Times New Roman" w:hAnsi="Times New Roman"/>
          <w:i/>
          <w:iCs/>
          <w:sz w:val="24"/>
          <w:szCs w:val="24"/>
        </w:rPr>
        <w:t>κ</w:t>
      </w:r>
      <w:r w:rsidRPr="004D0028">
        <w:rPr>
          <w:rFonts w:ascii="Times New Roman" w:hAnsi="Times New Roman"/>
          <w:sz w:val="24"/>
          <w:szCs w:val="24"/>
          <w:vertAlign w:val="subscript"/>
        </w:rPr>
        <w:t>tot</w:t>
      </w:r>
      <w:r w:rsidRPr="004D0028">
        <w:rPr>
          <w:rFonts w:ascii="Times New Roman" w:hAnsi="Times New Roman"/>
          <w:sz w:val="24"/>
          <w:szCs w:val="24"/>
        </w:rPr>
        <w:t xml:space="preserve">. Notably, all properties are measured </w:t>
      </w:r>
      <w:r w:rsidRPr="004D0028">
        <w:rPr>
          <w:rFonts w:ascii="Times New Roman" w:hAnsi="Times New Roman" w:hint="eastAsia"/>
          <w:sz w:val="24"/>
          <w:szCs w:val="24"/>
        </w:rPr>
        <w:t>perpendicular</w:t>
      </w:r>
      <w:r w:rsidRPr="004D0028">
        <w:rPr>
          <w:rFonts w:ascii="Times New Roman" w:hAnsi="Times New Roman"/>
          <w:sz w:val="24"/>
          <w:szCs w:val="24"/>
        </w:rPr>
        <w:t xml:space="preserve"> to the HP direction.</w:t>
      </w:r>
    </w:p>
    <w:p w14:paraId="7CBDB456" w14:textId="20502BE4" w:rsidR="00A659E6" w:rsidRPr="004D0028" w:rsidRDefault="00A659E6" w:rsidP="00183A32">
      <w:pPr>
        <w:pStyle w:val="ac"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4D0028">
        <w:rPr>
          <w:rFonts w:ascii="Times New Roman" w:eastAsia="宋体" w:hAnsi="Times New Roman" w:cs="Times New Roman"/>
          <w:sz w:val="24"/>
          <w:szCs w:val="24"/>
        </w:rPr>
        <w:t>The Lorenz number 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L</w:t>
      </w:r>
      <w:r w:rsidRPr="004D0028">
        <w:rPr>
          <w:rFonts w:ascii="Times New Roman" w:eastAsia="宋体" w:hAnsi="Times New Roman" w:cs="Times New Roman"/>
          <w:sz w:val="24"/>
          <w:szCs w:val="24"/>
        </w:rPr>
        <w:t>) is used to evaluate the electronic thermal conductivity (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κ</w:t>
      </w:r>
      <w:r w:rsidRPr="004D0028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ele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) with a relationship of 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κ</w:t>
      </w:r>
      <w:r w:rsidRPr="004D0028">
        <w:rPr>
          <w:rFonts w:ascii="Times New Roman" w:eastAsia="宋体" w:hAnsi="Times New Roman" w:cs="Times New Roman"/>
          <w:i/>
          <w:sz w:val="24"/>
          <w:szCs w:val="24"/>
          <w:vertAlign w:val="subscript"/>
        </w:rPr>
        <w:t>ele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=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LσT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, where the 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σ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is the electrical conductivity, </w:t>
      </w:r>
      <w:r w:rsidRPr="004D0028">
        <w:rPr>
          <w:rFonts w:ascii="Times New Roman" w:eastAsia="宋体" w:hAnsi="Times New Roman" w:cs="Times New Roman"/>
          <w:i/>
          <w:sz w:val="24"/>
          <w:szCs w:val="24"/>
        </w:rPr>
        <w:t>T</w:t>
      </w:r>
      <w:r w:rsidRPr="004D0028">
        <w:rPr>
          <w:rFonts w:ascii="Times New Roman" w:eastAsia="宋体" w:hAnsi="Times New Roman" w:cs="Times New Roman"/>
          <w:sz w:val="24"/>
          <w:szCs w:val="24"/>
        </w:rPr>
        <w:t xml:space="preserve"> denotes working temperature. The Lorenz number can be obtained by fitting the Seebeck coefficient to the reduced chemical potential with following equations:</w:t>
      </w:r>
    </w:p>
    <w:p w14:paraId="2B2063BE" w14:textId="600A284C" w:rsidR="00FE3818" w:rsidRPr="004D0028" w:rsidRDefault="00FE3818" w:rsidP="00FE3818">
      <w:pPr>
        <w:pStyle w:val="MTDisplayEquation"/>
      </w:pPr>
      <w:r w:rsidRPr="004D0028">
        <w:tab/>
      </w:r>
      <w:r w:rsidR="00F47427" w:rsidRPr="004D0028">
        <w:rPr>
          <w:rFonts w:hint="eastAsia"/>
          <w:position w:val="-40"/>
        </w:rPr>
        <w:object w:dxaOrig="5380" w:dyaOrig="920" w14:anchorId="762267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9pt;height:46.4pt" o:ole="">
            <v:imagedata r:id="rId7" o:title=""/>
          </v:shape>
          <o:OLEObject Type="Embed" ProgID="Equation.DSMT4" ShapeID="_x0000_i1025" DrawAspect="Content" ObjectID="_1817489744" r:id="rId8"/>
        </w:object>
      </w:r>
      <w:r w:rsidRPr="004D0028">
        <w:tab/>
      </w:r>
      <w:bookmarkStart w:id="10" w:name="_Hlk198065988"/>
      <w:r w:rsidR="00590521" w:rsidRPr="004D0028">
        <w:rPr>
          <w:rFonts w:hint="eastAsia"/>
        </w:rPr>
        <w:t>(S1)</w:t>
      </w:r>
      <w:bookmarkEnd w:id="10"/>
    </w:p>
    <w:p w14:paraId="113BB502" w14:textId="33BDF160" w:rsidR="00602032" w:rsidRPr="004D0028" w:rsidRDefault="00FE3818" w:rsidP="007F3D84">
      <w:pPr>
        <w:pStyle w:val="MTDisplayEquation"/>
      </w:pPr>
      <w:r w:rsidRPr="004D0028">
        <w:tab/>
      </w:r>
      <w:r w:rsidR="00F47427" w:rsidRPr="004D0028">
        <w:rPr>
          <w:rFonts w:hint="eastAsia"/>
          <w:position w:val="-34"/>
        </w:rPr>
        <w:object w:dxaOrig="3260" w:dyaOrig="800" w14:anchorId="4DE88F1D">
          <v:shape id="_x0000_i1026" type="#_x0000_t75" style="width:163.45pt;height:40.25pt" o:ole="">
            <v:imagedata r:id="rId9" o:title=""/>
          </v:shape>
          <o:OLEObject Type="Embed" ProgID="Equation.DSMT4" ShapeID="_x0000_i1026" DrawAspect="Content" ObjectID="_1817489745" r:id="rId10"/>
        </w:object>
      </w:r>
      <w:r w:rsidRPr="004D0028">
        <w:tab/>
      </w:r>
      <w:r w:rsidR="00590521" w:rsidRPr="004D0028">
        <w:rPr>
          <w:rFonts w:hint="eastAsia"/>
        </w:rPr>
        <w:t>(S2)</w:t>
      </w:r>
    </w:p>
    <w:p w14:paraId="684A2C76" w14:textId="6739D24F" w:rsidR="007F3D84" w:rsidRPr="004D0028" w:rsidRDefault="00FE3818" w:rsidP="007F3D84">
      <w:pPr>
        <w:pStyle w:val="MTDisplayEquation"/>
      </w:pPr>
      <w:r w:rsidRPr="004D0028">
        <w:tab/>
      </w:r>
      <w:bookmarkStart w:id="11" w:name="_Hlk190119339"/>
      <w:r w:rsidR="00ED5B7B" w:rsidRPr="004D0028">
        <w:rPr>
          <w:rFonts w:hint="eastAsia"/>
          <w:position w:val="-24"/>
        </w:rPr>
        <w:object w:dxaOrig="2120" w:dyaOrig="660" w14:anchorId="615AFEF7">
          <v:shape id="_x0000_i1027" type="#_x0000_t75" style="width:106.1pt;height:33.45pt" o:ole="">
            <v:imagedata r:id="rId11" o:title=""/>
          </v:shape>
          <o:OLEObject Type="Embed" ProgID="Equation.DSMT4" ShapeID="_x0000_i1027" DrawAspect="Content" ObjectID="_1817489746" r:id="rId12"/>
        </w:object>
      </w:r>
      <w:bookmarkEnd w:id="11"/>
      <w:r w:rsidRPr="004D0028">
        <w:tab/>
      </w:r>
      <w:r w:rsidR="00590521" w:rsidRPr="004D0028">
        <w:rPr>
          <w:rFonts w:hint="eastAsia"/>
        </w:rPr>
        <w:t>(S3)</w:t>
      </w:r>
    </w:p>
    <w:p w14:paraId="3C3EB9A0" w14:textId="44FB6442" w:rsidR="00FE3818" w:rsidRPr="004D0028" w:rsidRDefault="00FE3818" w:rsidP="00BF73F8">
      <w:pPr>
        <w:pStyle w:val="MTDisplayEquation"/>
      </w:pPr>
      <w:r w:rsidRPr="004D0028">
        <w:tab/>
      </w:r>
      <w:bookmarkStart w:id="12" w:name="_Hlk190099409"/>
      <w:r w:rsidR="00ED5B7B" w:rsidRPr="004D0028">
        <w:rPr>
          <w:rFonts w:hint="eastAsia"/>
          <w:position w:val="-30"/>
        </w:rPr>
        <w:object w:dxaOrig="800" w:dyaOrig="680" w14:anchorId="5D04C034">
          <v:shape id="_x0000_i1028" type="#_x0000_t75" style="width:40.25pt;height:34.1pt" o:ole="">
            <v:imagedata r:id="rId13" o:title=""/>
          </v:shape>
          <o:OLEObject Type="Embed" ProgID="Equation.DSMT4" ShapeID="_x0000_i1028" DrawAspect="Content" ObjectID="_1817489747" r:id="rId14"/>
        </w:object>
      </w:r>
      <w:bookmarkEnd w:id="12"/>
      <w:r w:rsidR="00F4055F" w:rsidRPr="004D0028">
        <w:tab/>
      </w:r>
      <w:r w:rsidR="00590521" w:rsidRPr="004D0028">
        <w:rPr>
          <w:rFonts w:hint="eastAsia"/>
        </w:rPr>
        <w:t>(S4)</w:t>
      </w:r>
    </w:p>
    <w:p w14:paraId="5667E45A" w14:textId="2FEF054E" w:rsidR="00E34E4E" w:rsidRPr="004D0028" w:rsidRDefault="002F6B4D" w:rsidP="00FE3818">
      <w:pPr>
        <w:spacing w:line="360" w:lineRule="auto"/>
        <w:rPr>
          <w:rFonts w:ascii="Times New Roman" w:eastAsia="宋体" w:hAnsi="Times New Roman"/>
          <w:sz w:val="24"/>
          <w:szCs w:val="24"/>
        </w:rPr>
      </w:pPr>
      <w:r w:rsidRPr="004D0028">
        <w:rPr>
          <w:rFonts w:ascii="Times New Roman" w:eastAsia="宋体" w:hAnsi="Times New Roman"/>
          <w:sz w:val="24"/>
          <w:szCs w:val="24"/>
        </w:rPr>
        <w:t>where</w:t>
      </w:r>
      <w:r w:rsidRPr="004D0028">
        <w:rPr>
          <w:rFonts w:ascii="Times New Roman" w:eastAsia="宋体" w:hAnsi="Times New Roman"/>
          <w:i/>
          <w:sz w:val="24"/>
          <w:szCs w:val="24"/>
        </w:rPr>
        <w:t xml:space="preserve"> k</w:t>
      </w:r>
      <w:r w:rsidRPr="004D0028">
        <w:rPr>
          <w:rFonts w:ascii="Times New Roman" w:eastAsia="宋体" w:hAnsi="Times New Roman"/>
          <w:iCs/>
          <w:sz w:val="24"/>
          <w:szCs w:val="24"/>
          <w:vertAlign w:val="subscript"/>
        </w:rPr>
        <w:t>B</w:t>
      </w:r>
      <w:r w:rsidRPr="004D0028">
        <w:rPr>
          <w:rFonts w:ascii="Times New Roman" w:eastAsia="宋体" w:hAnsi="Times New Roman"/>
          <w:sz w:val="24"/>
          <w:szCs w:val="24"/>
        </w:rPr>
        <w:t xml:space="preserve">, </w:t>
      </w:r>
      <w:r w:rsidRPr="004D0028">
        <w:rPr>
          <w:rFonts w:ascii="Times New Roman" w:eastAsia="宋体" w:hAnsi="Times New Roman"/>
          <w:i/>
          <w:iCs/>
          <w:sz w:val="24"/>
          <w:szCs w:val="24"/>
        </w:rPr>
        <w:t>e</w:t>
      </w:r>
      <w:r w:rsidRPr="004D0028">
        <w:rPr>
          <w:rFonts w:ascii="Times New Roman" w:eastAsia="宋体" w:hAnsi="Times New Roman"/>
          <w:sz w:val="24"/>
          <w:szCs w:val="24"/>
        </w:rPr>
        <w:t xml:space="preserve">, </w:t>
      </w:r>
      <w:r w:rsidRPr="004D0028">
        <w:rPr>
          <w:rFonts w:ascii="Times New Roman" w:eastAsia="宋体" w:hAnsi="Times New Roman"/>
          <w:i/>
          <w:iCs/>
          <w:sz w:val="24"/>
          <w:szCs w:val="24"/>
        </w:rPr>
        <w:t>r</w:t>
      </w:r>
      <w:r w:rsidRPr="004D0028">
        <w:rPr>
          <w:rFonts w:ascii="Times New Roman" w:eastAsia="宋体" w:hAnsi="Times New Roman"/>
          <w:sz w:val="24"/>
          <w:szCs w:val="24"/>
        </w:rPr>
        <w:t xml:space="preserve">, </w:t>
      </w:r>
      <w:r w:rsidRPr="004D0028">
        <w:rPr>
          <w:rFonts w:ascii="Times New Roman" w:eastAsia="宋体" w:hAnsi="Times New Roman"/>
          <w:i/>
          <w:sz w:val="24"/>
          <w:szCs w:val="24"/>
        </w:rPr>
        <w:t>F</w:t>
      </w:r>
      <w:r w:rsidRPr="004D0028">
        <w:rPr>
          <w:rFonts w:ascii="Times New Roman" w:eastAsia="宋体" w:hAnsi="Times New Roman"/>
          <w:iCs/>
          <w:sz w:val="24"/>
          <w:szCs w:val="24"/>
          <w:vertAlign w:val="subscript"/>
        </w:rPr>
        <w:t>n</w:t>
      </w:r>
      <w:r w:rsidRPr="004D0028">
        <w:rPr>
          <w:rFonts w:ascii="Times New Roman" w:eastAsia="宋体" w:hAnsi="Times New Roman"/>
          <w:iCs/>
          <w:sz w:val="24"/>
          <w:szCs w:val="24"/>
        </w:rPr>
        <w:t>(</w:t>
      </w:r>
      <w:r w:rsidRPr="004D0028">
        <w:rPr>
          <w:rFonts w:ascii="Times New Roman" w:eastAsia="宋体" w:hAnsi="Times New Roman"/>
          <w:i/>
          <w:sz w:val="24"/>
          <w:szCs w:val="24"/>
        </w:rPr>
        <w:t>η</w:t>
      </w:r>
      <w:r w:rsidRPr="004D0028">
        <w:rPr>
          <w:rFonts w:ascii="Times New Roman" w:eastAsia="宋体" w:hAnsi="Times New Roman"/>
          <w:iCs/>
          <w:sz w:val="24"/>
          <w:szCs w:val="24"/>
        </w:rPr>
        <w:t>),</w:t>
      </w:r>
      <w:r w:rsidRPr="004D0028">
        <w:rPr>
          <w:rFonts w:ascii="Times New Roman" w:eastAsia="宋体" w:hAnsi="Times New Roman"/>
          <w:sz w:val="24"/>
          <w:szCs w:val="24"/>
        </w:rPr>
        <w:t xml:space="preserve"> </w:t>
      </w:r>
      <w:r w:rsidRPr="004D0028">
        <w:rPr>
          <w:rFonts w:ascii="Times New Roman" w:eastAsia="宋体" w:hAnsi="Times New Roman"/>
          <w:i/>
          <w:iCs/>
          <w:sz w:val="24"/>
          <w:szCs w:val="24"/>
        </w:rPr>
        <w:t>E</w:t>
      </w:r>
      <w:r w:rsidRPr="004D0028">
        <w:rPr>
          <w:rFonts w:ascii="Times New Roman" w:eastAsia="宋体" w:hAnsi="Times New Roman"/>
          <w:sz w:val="24"/>
          <w:szCs w:val="24"/>
          <w:vertAlign w:val="subscript"/>
        </w:rPr>
        <w:t>f</w:t>
      </w:r>
      <w:r w:rsidRPr="004D0028">
        <w:rPr>
          <w:rFonts w:ascii="Times New Roman" w:eastAsia="宋体" w:hAnsi="Times New Roman"/>
          <w:sz w:val="24"/>
          <w:szCs w:val="24"/>
        </w:rPr>
        <w:t xml:space="preserve"> are the Boltzmann constant, electron charge, scattering factor, Fermi integral and </w:t>
      </w:r>
      <w:r w:rsidR="00E34E4E" w:rsidRPr="004D0028">
        <w:rPr>
          <w:rFonts w:ascii="Times New Roman" w:eastAsia="宋体" w:hAnsi="Times New Roman"/>
          <w:sz w:val="24"/>
          <w:szCs w:val="24"/>
        </w:rPr>
        <w:t>Fermi level</w:t>
      </w:r>
      <w:r w:rsidRPr="004D0028">
        <w:rPr>
          <w:rFonts w:ascii="Times New Roman" w:eastAsia="宋体" w:hAnsi="Times New Roman"/>
          <w:sz w:val="24"/>
          <w:szCs w:val="24"/>
        </w:rPr>
        <w:t>, respectively. T</w:t>
      </w:r>
      <w:r w:rsidR="00E34E4E" w:rsidRPr="004D0028">
        <w:rPr>
          <w:rFonts w:ascii="Times New Roman" w:eastAsia="宋体" w:hAnsi="Times New Roman"/>
          <w:sz w:val="24"/>
          <w:szCs w:val="24"/>
        </w:rPr>
        <w:t xml:space="preserve">he acoustic phonon scattering has been assumed as the main carrier scattering mechanism with </w:t>
      </w:r>
      <w:r w:rsidR="00E34E4E" w:rsidRPr="004D0028">
        <w:rPr>
          <w:rFonts w:ascii="Times New Roman" w:eastAsia="宋体" w:hAnsi="Times New Roman"/>
          <w:i/>
          <w:sz w:val="24"/>
          <w:szCs w:val="24"/>
        </w:rPr>
        <w:t>r</w:t>
      </w:r>
      <w:r w:rsidR="00D11760" w:rsidRPr="004D0028">
        <w:rPr>
          <w:rFonts w:ascii="Times New Roman" w:eastAsia="宋体" w:hAnsi="Times New Roman"/>
          <w:i/>
          <w:sz w:val="24"/>
          <w:szCs w:val="24"/>
        </w:rPr>
        <w:t xml:space="preserve"> </w:t>
      </w:r>
      <w:r w:rsidR="00E34E4E" w:rsidRPr="004D0028">
        <w:rPr>
          <w:rFonts w:ascii="Times New Roman" w:eastAsia="宋体" w:hAnsi="Times New Roman"/>
          <w:sz w:val="24"/>
          <w:szCs w:val="24"/>
        </w:rPr>
        <w:t>=</w:t>
      </w:r>
      <w:r w:rsidR="00D11760" w:rsidRPr="004D0028">
        <w:rPr>
          <w:rFonts w:ascii="Times New Roman" w:eastAsia="宋体" w:hAnsi="Times New Roman"/>
          <w:sz w:val="24"/>
          <w:szCs w:val="24"/>
        </w:rPr>
        <w:t xml:space="preserve"> </w:t>
      </w:r>
      <w:r w:rsidR="00E34E4E" w:rsidRPr="004D0028">
        <w:rPr>
          <w:rFonts w:ascii="Times New Roman" w:eastAsia="宋体" w:hAnsi="Times New Roman"/>
          <w:sz w:val="24"/>
          <w:szCs w:val="24"/>
        </w:rPr>
        <w:t>-1/2</w:t>
      </w:r>
      <w:r w:rsidRPr="004D0028">
        <w:rPr>
          <w:rFonts w:ascii="Times New Roman" w:eastAsia="宋体" w:hAnsi="Times New Roman"/>
          <w:sz w:val="24"/>
          <w:szCs w:val="24"/>
        </w:rPr>
        <w:t xml:space="preserve"> in Bi</w:t>
      </w:r>
      <w:r w:rsidR="00A14A20" w:rsidRPr="004D0028">
        <w:rPr>
          <w:rFonts w:ascii="Times New Roman" w:eastAsia="宋体" w:hAnsi="Times New Roman" w:hint="eastAsia"/>
          <w:sz w:val="24"/>
          <w:szCs w:val="24"/>
          <w:vertAlign w:val="subscript"/>
        </w:rPr>
        <w:t>2</w:t>
      </w:r>
      <w:r w:rsidRPr="004D0028">
        <w:rPr>
          <w:rFonts w:ascii="Times New Roman" w:eastAsia="宋体" w:hAnsi="Times New Roman"/>
          <w:sz w:val="24"/>
          <w:szCs w:val="24"/>
        </w:rPr>
        <w:t>Te</w:t>
      </w:r>
      <w:r w:rsidR="00A14A20" w:rsidRPr="004D0028">
        <w:rPr>
          <w:rFonts w:ascii="Times New Roman" w:eastAsia="宋体" w:hAnsi="Times New Roman" w:hint="eastAsia"/>
          <w:sz w:val="24"/>
          <w:szCs w:val="24"/>
          <w:vertAlign w:val="subscript"/>
        </w:rPr>
        <w:t>3</w:t>
      </w:r>
      <w:r w:rsidRPr="004D0028">
        <w:rPr>
          <w:rFonts w:ascii="Times New Roman" w:eastAsia="宋体" w:hAnsi="Times New Roman"/>
          <w:sz w:val="24"/>
          <w:szCs w:val="24"/>
        </w:rPr>
        <w:t xml:space="preserve"> system</w:t>
      </w:r>
      <w:r w:rsidR="00E34E4E" w:rsidRPr="004D0028">
        <w:rPr>
          <w:rFonts w:ascii="Times New Roman" w:eastAsia="宋体" w:hAnsi="Times New Roman"/>
          <w:sz w:val="24"/>
          <w:szCs w:val="24"/>
        </w:rPr>
        <w:t>.</w:t>
      </w:r>
    </w:p>
    <w:p w14:paraId="158131D1" w14:textId="3EB083F9" w:rsidR="00B52CE7" w:rsidRPr="004D0028" w:rsidRDefault="003C666F" w:rsidP="00183A32">
      <w:pPr>
        <w:spacing w:line="360" w:lineRule="auto"/>
        <w:ind w:firstLineChars="200" w:firstLine="480"/>
        <w:rPr>
          <w:rFonts w:ascii="Times New Roman" w:eastAsia="宋体" w:hAnsi="Times New Roman"/>
          <w:bCs/>
          <w:sz w:val="24"/>
          <w:szCs w:val="24"/>
        </w:rPr>
      </w:pPr>
      <w:r w:rsidRPr="004D0028">
        <w:rPr>
          <w:rFonts w:ascii="Times New Roman" w:eastAsia="宋体" w:hAnsi="Times New Roman"/>
          <w:bCs/>
          <w:sz w:val="24"/>
          <w:szCs w:val="24"/>
        </w:rPr>
        <w:t>The heat capacity (</w:t>
      </w:r>
      <w:r w:rsidRPr="004D0028">
        <w:rPr>
          <w:rFonts w:ascii="Times New Roman" w:eastAsia="宋体" w:hAnsi="Times New Roman"/>
          <w:bCs/>
          <w:i/>
          <w:iCs/>
          <w:sz w:val="24"/>
          <w:szCs w:val="24"/>
        </w:rPr>
        <w:t>C</w:t>
      </w:r>
      <w:r w:rsidRPr="004D0028">
        <w:rPr>
          <w:rFonts w:ascii="Times New Roman" w:eastAsia="宋体" w:hAnsi="Times New Roman"/>
          <w:bCs/>
          <w:sz w:val="24"/>
          <w:szCs w:val="24"/>
          <w:vertAlign w:val="subscript"/>
        </w:rPr>
        <w:t>p</w:t>
      </w:r>
      <w:r w:rsidRPr="004D0028">
        <w:rPr>
          <w:rFonts w:ascii="Times New Roman" w:eastAsia="宋体" w:hAnsi="Times New Roman"/>
          <w:bCs/>
          <w:sz w:val="24"/>
          <w:szCs w:val="24"/>
        </w:rPr>
        <w:t>) was calculated through Dulong</w:t>
      </w:r>
      <w:r w:rsidR="00A14A20" w:rsidRPr="004D0028">
        <w:rPr>
          <w:rFonts w:ascii="Times New Roman" w:eastAsia="宋体" w:hAnsi="Times New Roman" w:hint="eastAsia"/>
          <w:bCs/>
          <w:sz w:val="24"/>
          <w:szCs w:val="24"/>
        </w:rPr>
        <w:t>-</w:t>
      </w:r>
      <w:r w:rsidRPr="004D0028">
        <w:rPr>
          <w:rFonts w:ascii="Times New Roman" w:eastAsia="宋体" w:hAnsi="Times New Roman"/>
          <w:bCs/>
          <w:sz w:val="24"/>
          <w:szCs w:val="24"/>
        </w:rPr>
        <w:t>Petit law</w:t>
      </w:r>
      <w:r w:rsidR="00975BFD" w:rsidRPr="004D0028">
        <w:rPr>
          <w:rFonts w:ascii="Times New Roman" w:eastAsia="宋体" w:hAnsi="Times New Roman" w:hint="eastAsia"/>
          <w:bCs/>
          <w:sz w:val="24"/>
          <w:szCs w:val="24"/>
        </w:rPr>
        <w:t>:</w:t>
      </w:r>
      <w:r w:rsidR="00BB6A28" w:rsidRPr="004D0028">
        <w:rPr>
          <w:rFonts w:ascii="Times New Roman" w:eastAsia="宋体" w:hAnsi="Times New Roman"/>
          <w:bCs/>
          <w:sz w:val="24"/>
          <w:szCs w:val="24"/>
        </w:rPr>
        <w:fldChar w:fldCharType="begin"/>
      </w:r>
      <w:r w:rsidR="0002162D" w:rsidRPr="004D0028">
        <w:rPr>
          <w:rFonts w:ascii="Times New Roman" w:eastAsia="宋体" w:hAnsi="Times New Roman"/>
          <w:bCs/>
          <w:sz w:val="24"/>
          <w:szCs w:val="24"/>
        </w:rPr>
        <w:instrText xml:space="preserve"> ADDIN EN.CITE &lt;EndNote&gt;&lt;Cite&gt;&lt;Author&gt;Fitzgerel&lt;/Author&gt;&lt;Year&gt;1960&lt;/Year&gt;&lt;RecNum&gt;42&lt;/RecNum&gt;&lt;DisplayText&gt;&lt;style face="superscript"&gt;1&lt;/style&gt;&lt;/DisplayText&gt;&lt;record&gt;&lt;rec-number&gt;42&lt;/rec-number&gt;&lt;foreign-keys&gt;&lt;key app="EN" db-id="ts2detawtz9txze2rs7vzwtizz0wv0p2wdtv" timestamp="1685809371"&gt;42&lt;/key&gt;&lt;/foreign-keys&gt;&lt;ref-type name="Journal Article"&gt;17&lt;/ref-type&gt;&lt;contributors&gt;&lt;authors&gt;&lt;author&gt;Fitzgerel, Robert K.&lt;/author&gt;&lt;author&gt;Verhoek, Frank H.&lt;/author&gt;&lt;/authors&gt;&lt;/contributors&gt;&lt;titles&gt;&lt;title&gt;The law of Dulong and Petit&lt;/title&gt;&lt;secondary-title&gt;Journal of Chemical Education&lt;/secondary-title&gt;&lt;/titles&gt;&lt;periodical&gt;&lt;full-title&gt;Journal of Chemical Education&lt;/full-title&gt;&lt;abbr-1&gt;J. Chem. Educ.&lt;/abbr-1&gt;&lt;/periodical&gt;&lt;pages&gt;545-549&lt;/pages&gt;&lt;volume&gt;37&lt;/volume&gt;&lt;number&gt;10&lt;/number&gt;&lt;dates&gt;&lt;year&gt;1960&lt;/year&gt;&lt;pub-dates&gt;&lt;date&gt;1960/10/01&lt;/date&gt;&lt;/pub-dates&gt;&lt;/dates&gt;&lt;publisher&gt;American Chemical Society&lt;/publisher&gt;&lt;isbn&gt;0021-9584&lt;/isbn&gt;&lt;urls&gt;&lt;related-urls&gt;&lt;url&gt;https://doi.org/10.1021/ed037p545&lt;/url&gt;&lt;/related-urls&gt;&lt;/urls&gt;&lt;electronic-resource-num&gt;10.1021/ed037p545&lt;/electronic-resource-num&gt;&lt;/record&gt;&lt;/Cite&gt;&lt;/EndNote&gt;</w:instrText>
      </w:r>
      <w:r w:rsidR="00BB6A28" w:rsidRPr="004D0028">
        <w:rPr>
          <w:rFonts w:ascii="Times New Roman" w:eastAsia="宋体" w:hAnsi="Times New Roman"/>
          <w:bCs/>
          <w:sz w:val="24"/>
          <w:szCs w:val="24"/>
        </w:rPr>
        <w:fldChar w:fldCharType="separate"/>
      </w:r>
      <w:r w:rsidR="0002162D" w:rsidRPr="004D0028">
        <w:rPr>
          <w:rFonts w:ascii="Times New Roman" w:eastAsia="宋体" w:hAnsi="Times New Roman"/>
          <w:bCs/>
          <w:noProof/>
          <w:sz w:val="24"/>
          <w:szCs w:val="24"/>
          <w:vertAlign w:val="superscript"/>
        </w:rPr>
        <w:t>1</w:t>
      </w:r>
      <w:r w:rsidR="00BB6A28" w:rsidRPr="004D0028">
        <w:rPr>
          <w:rFonts w:ascii="Times New Roman" w:eastAsia="宋体" w:hAnsi="Times New Roman"/>
          <w:bCs/>
          <w:sz w:val="24"/>
          <w:szCs w:val="24"/>
        </w:rPr>
        <w:fldChar w:fldCharType="end"/>
      </w:r>
    </w:p>
    <w:p w14:paraId="4E2F8D14" w14:textId="543133B0" w:rsidR="00E157CF" w:rsidRPr="004D0028" w:rsidRDefault="00E157CF" w:rsidP="00BF73F8">
      <w:pPr>
        <w:pStyle w:val="MTDisplayEquation"/>
      </w:pPr>
      <w:r w:rsidRPr="004D0028">
        <w:tab/>
      </w:r>
      <w:r w:rsidR="007F3D84" w:rsidRPr="004D0028">
        <w:rPr>
          <w:rFonts w:hint="eastAsia"/>
          <w:position w:val="-54"/>
        </w:rPr>
        <w:object w:dxaOrig="880" w:dyaOrig="920" w14:anchorId="4ACE4E31">
          <v:shape id="_x0000_i1029" type="#_x0000_t75" style="width:44pt;height:46.4pt" o:ole="">
            <v:imagedata r:id="rId15" o:title=""/>
          </v:shape>
          <o:OLEObject Type="Embed" ProgID="Equation.DSMT4" ShapeID="_x0000_i1029" DrawAspect="Content" ObjectID="_1817489748" r:id="rId16"/>
        </w:object>
      </w:r>
      <w:r w:rsidR="00F4055F" w:rsidRPr="004D0028">
        <w:tab/>
      </w:r>
      <w:r w:rsidR="00590521" w:rsidRPr="004D0028">
        <w:rPr>
          <w:rFonts w:hint="eastAsia"/>
        </w:rPr>
        <w:t>(S5)</w:t>
      </w:r>
    </w:p>
    <w:p w14:paraId="6B2F915F" w14:textId="04CC5376" w:rsidR="003C666F" w:rsidRPr="004D0028" w:rsidRDefault="003C666F" w:rsidP="00C07187">
      <w:pPr>
        <w:spacing w:line="360" w:lineRule="auto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t xml:space="preserve">Where </w:t>
      </w:r>
      <w:r w:rsidRPr="004D0028">
        <w:rPr>
          <w:rFonts w:ascii="Times New Roman" w:hAnsi="Times New Roman"/>
          <w:i/>
          <w:iCs/>
          <w:sz w:val="24"/>
          <w:szCs w:val="24"/>
        </w:rPr>
        <w:t>R</w:t>
      </w:r>
      <w:r w:rsidRPr="004D0028">
        <w:rPr>
          <w:rFonts w:ascii="Times New Roman" w:hAnsi="Times New Roman"/>
          <w:sz w:val="24"/>
          <w:szCs w:val="24"/>
        </w:rPr>
        <w:t xml:space="preserve">, </w:t>
      </w:r>
      <w:r w:rsidRPr="004D0028">
        <w:rPr>
          <w:rFonts w:ascii="Times New Roman" w:hAnsi="Times New Roman"/>
          <w:i/>
          <w:iCs/>
          <w:sz w:val="24"/>
          <w:szCs w:val="24"/>
        </w:rPr>
        <w:t>M</w:t>
      </w:r>
      <w:r w:rsidRPr="004D0028">
        <w:rPr>
          <w:rFonts w:ascii="Times New Roman" w:hAnsi="Times New Roman"/>
          <w:sz w:val="24"/>
          <w:szCs w:val="24"/>
        </w:rPr>
        <w:t xml:space="preserve"> and </w:t>
      </w:r>
      <w:r w:rsidRPr="004D0028">
        <w:rPr>
          <w:rFonts w:ascii="Times New Roman" w:hAnsi="Times New Roman"/>
          <w:i/>
          <w:iCs/>
          <w:sz w:val="24"/>
          <w:szCs w:val="24"/>
        </w:rPr>
        <w:t>N</w:t>
      </w:r>
      <w:r w:rsidRPr="004D0028">
        <w:rPr>
          <w:rFonts w:ascii="Times New Roman" w:hAnsi="Times New Roman"/>
          <w:sz w:val="24"/>
          <w:szCs w:val="24"/>
        </w:rPr>
        <w:t xml:space="preserve"> represent idea gas constants,</w:t>
      </w:r>
      <w:r w:rsidR="00E867F6" w:rsidRPr="004D0028">
        <w:rPr>
          <w:rFonts w:ascii="Times New Roman" w:hAnsi="Times New Roman"/>
          <w:sz w:val="24"/>
          <w:szCs w:val="24"/>
        </w:rPr>
        <w:t xml:space="preserve"> molar mass </w:t>
      </w:r>
      <w:r w:rsidRPr="004D0028">
        <w:rPr>
          <w:rFonts w:ascii="Times New Roman" w:hAnsi="Times New Roman"/>
          <w:sz w:val="24"/>
          <w:szCs w:val="24"/>
        </w:rPr>
        <w:t xml:space="preserve">and the number of atoms </w:t>
      </w:r>
      <w:r w:rsidRPr="004D0028">
        <w:rPr>
          <w:rFonts w:ascii="Times New Roman" w:hAnsi="Times New Roman"/>
          <w:sz w:val="24"/>
          <w:szCs w:val="24"/>
        </w:rPr>
        <w:lastRenderedPageBreak/>
        <w:t xml:space="preserve">per formula unit. </w:t>
      </w:r>
    </w:p>
    <w:p w14:paraId="7086B66E" w14:textId="14C3BF80" w:rsidR="00494ED3" w:rsidRPr="004D0028" w:rsidRDefault="00D06313" w:rsidP="00183A32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 w:hint="eastAsia"/>
          <w:sz w:val="24"/>
          <w:szCs w:val="24"/>
        </w:rPr>
        <w:t>The Pisarenko relation is calculated by the SPB model with equations</w:t>
      </w:r>
      <w:r w:rsidR="00ED5B7B" w:rsidRPr="004D0028">
        <w:rPr>
          <w:rFonts w:ascii="Times New Roman" w:hAnsi="Times New Roman" w:hint="eastAsia"/>
          <w:sz w:val="24"/>
          <w:szCs w:val="24"/>
        </w:rPr>
        <w:t xml:space="preserve"> </w:t>
      </w:r>
      <w:r w:rsidR="00663F1D" w:rsidRPr="004D0028">
        <w:rPr>
          <w:rFonts w:ascii="Times New Roman" w:hAnsi="Times New Roman" w:hint="eastAsia"/>
          <w:sz w:val="24"/>
          <w:szCs w:val="24"/>
        </w:rPr>
        <w:t>S</w:t>
      </w:r>
      <w:r w:rsidR="00ED5B7B" w:rsidRPr="004D0028">
        <w:rPr>
          <w:rFonts w:ascii="Times New Roman" w:hAnsi="Times New Roman" w:hint="eastAsia"/>
          <w:sz w:val="24"/>
          <w:szCs w:val="24"/>
        </w:rPr>
        <w:t xml:space="preserve">2, </w:t>
      </w:r>
      <w:r w:rsidR="00663F1D" w:rsidRPr="004D0028">
        <w:rPr>
          <w:rFonts w:ascii="Times New Roman" w:hAnsi="Times New Roman" w:hint="eastAsia"/>
          <w:sz w:val="24"/>
          <w:szCs w:val="24"/>
        </w:rPr>
        <w:t>S</w:t>
      </w:r>
      <w:r w:rsidR="00ED5B7B" w:rsidRPr="004D0028">
        <w:rPr>
          <w:rFonts w:ascii="Times New Roman" w:hAnsi="Times New Roman" w:hint="eastAsia"/>
          <w:sz w:val="24"/>
          <w:szCs w:val="24"/>
        </w:rPr>
        <w:t xml:space="preserve">3 and </w:t>
      </w:r>
      <w:r w:rsidR="00663F1D" w:rsidRPr="004D0028">
        <w:rPr>
          <w:rFonts w:ascii="Times New Roman" w:hAnsi="Times New Roman" w:hint="eastAsia"/>
          <w:sz w:val="24"/>
          <w:szCs w:val="24"/>
        </w:rPr>
        <w:t>S</w:t>
      </w:r>
      <w:r w:rsidR="00ED5B7B" w:rsidRPr="004D0028">
        <w:rPr>
          <w:rFonts w:ascii="Times New Roman" w:hAnsi="Times New Roman" w:hint="eastAsia"/>
          <w:sz w:val="24"/>
          <w:szCs w:val="24"/>
        </w:rPr>
        <w:t>6</w:t>
      </w:r>
      <w:r w:rsidRPr="004D0028">
        <w:rPr>
          <w:rFonts w:ascii="Times New Roman" w:hAnsi="Times New Roman" w:hint="eastAsia"/>
          <w:sz w:val="24"/>
          <w:szCs w:val="24"/>
        </w:rPr>
        <w:t>:</w:t>
      </w:r>
    </w:p>
    <w:p w14:paraId="6C235CB6" w14:textId="7E98B96E" w:rsidR="00494ED3" w:rsidRPr="004D0028" w:rsidRDefault="00F4055F" w:rsidP="00F4055F">
      <w:pPr>
        <w:tabs>
          <w:tab w:val="center" w:pos="4150"/>
          <w:tab w:val="right" w:pos="10104"/>
        </w:tabs>
        <w:spacing w:line="360" w:lineRule="auto"/>
        <w:rPr>
          <w:rFonts w:ascii="Times New Roman" w:hAnsi="Times New Roman"/>
          <w:sz w:val="24"/>
          <w:szCs w:val="28"/>
        </w:rPr>
      </w:pPr>
      <w:r w:rsidRPr="004D0028">
        <w:rPr>
          <w:rFonts w:ascii="Times New Roman" w:hAnsi="Times New Roman"/>
          <w:sz w:val="24"/>
          <w:szCs w:val="28"/>
        </w:rPr>
        <w:tab/>
      </w:r>
      <w:r w:rsidR="00ED5B7B" w:rsidRPr="004D0028">
        <w:rPr>
          <w:rFonts w:ascii="Times New Roman" w:hAnsi="Times New Roman" w:hint="eastAsia"/>
          <w:position w:val="-24"/>
        </w:rPr>
        <w:object w:dxaOrig="2640" w:dyaOrig="780" w14:anchorId="4588A88B">
          <v:shape id="_x0000_i1030" type="#_x0000_t75" style="width:132.4pt;height:38.55pt" o:ole="">
            <v:imagedata r:id="rId17" o:title=""/>
          </v:shape>
          <o:OLEObject Type="Embed" ProgID="Equation.DSMT4" ShapeID="_x0000_i1030" DrawAspect="Content" ObjectID="_1817489749" r:id="rId18"/>
        </w:object>
      </w:r>
      <w:r w:rsidRPr="004D0028">
        <w:rPr>
          <w:rFonts w:ascii="Times New Roman" w:hAnsi="Times New Roman"/>
          <w:sz w:val="24"/>
          <w:szCs w:val="28"/>
        </w:rPr>
        <w:tab/>
      </w:r>
      <w:r w:rsidRPr="004D0028">
        <w:rPr>
          <w:rFonts w:ascii="Times New Roman" w:hAnsi="Times New Roman" w:hint="eastAsia"/>
          <w:sz w:val="24"/>
          <w:szCs w:val="28"/>
        </w:rPr>
        <w:t>(</w:t>
      </w:r>
      <w:r w:rsidR="00590521" w:rsidRPr="004D0028">
        <w:rPr>
          <w:rFonts w:ascii="Times New Roman" w:hAnsi="Times New Roman" w:hint="eastAsia"/>
          <w:sz w:val="24"/>
          <w:szCs w:val="28"/>
        </w:rPr>
        <w:t>S</w:t>
      </w:r>
      <w:r w:rsidR="00ED5B7B" w:rsidRPr="004D0028">
        <w:rPr>
          <w:rFonts w:ascii="Times New Roman" w:hAnsi="Times New Roman" w:hint="eastAsia"/>
          <w:sz w:val="24"/>
          <w:szCs w:val="28"/>
        </w:rPr>
        <w:t>6</w:t>
      </w:r>
      <w:r w:rsidRPr="004D0028">
        <w:rPr>
          <w:rFonts w:ascii="Times New Roman" w:hAnsi="Times New Roman" w:hint="eastAsia"/>
          <w:sz w:val="24"/>
          <w:szCs w:val="28"/>
        </w:rPr>
        <w:t>)</w:t>
      </w:r>
    </w:p>
    <w:p w14:paraId="0F324FAA" w14:textId="4D22CE41" w:rsidR="00CD3650" w:rsidRPr="004D0028" w:rsidRDefault="00CD3650" w:rsidP="00F4055F">
      <w:pPr>
        <w:tabs>
          <w:tab w:val="center" w:pos="4150"/>
          <w:tab w:val="right" w:pos="10104"/>
        </w:tabs>
        <w:spacing w:line="360" w:lineRule="auto"/>
        <w:rPr>
          <w:rFonts w:ascii="Times New Roman" w:hAnsi="Times New Roman"/>
          <w:sz w:val="24"/>
          <w:szCs w:val="24"/>
        </w:rPr>
      </w:pPr>
      <w:bookmarkStart w:id="13" w:name="_Hlk190101075"/>
      <w:r w:rsidRPr="004D0028">
        <w:rPr>
          <w:rFonts w:ascii="Times New Roman" w:hAnsi="Times New Roman"/>
          <w:sz w:val="24"/>
          <w:szCs w:val="24"/>
        </w:rPr>
        <w:t xml:space="preserve">where </w:t>
      </w:r>
      <w:r w:rsidRPr="004D0028">
        <w:rPr>
          <w:rFonts w:ascii="Times New Roman" w:hAnsi="Times New Roman"/>
          <w:i/>
          <w:iCs/>
          <w:sz w:val="24"/>
          <w:szCs w:val="24"/>
        </w:rPr>
        <w:t>k</w:t>
      </w:r>
      <w:r w:rsidRPr="004D0028">
        <w:rPr>
          <w:rFonts w:ascii="Times New Roman" w:hAnsi="Times New Roman"/>
          <w:sz w:val="24"/>
          <w:szCs w:val="24"/>
          <w:vertAlign w:val="subscript"/>
        </w:rPr>
        <w:t>B</w:t>
      </w:r>
      <w:r w:rsidRPr="004D0028">
        <w:rPr>
          <w:rFonts w:ascii="Times New Roman" w:hAnsi="Times New Roman"/>
          <w:sz w:val="24"/>
          <w:szCs w:val="24"/>
        </w:rPr>
        <w:t xml:space="preserve">, </w:t>
      </w:r>
      <w:r w:rsidRPr="004D0028">
        <w:rPr>
          <w:rFonts w:ascii="Times New Roman" w:hAnsi="Times New Roman"/>
          <w:i/>
          <w:iCs/>
          <w:sz w:val="24"/>
          <w:szCs w:val="24"/>
        </w:rPr>
        <w:t>e</w:t>
      </w:r>
      <w:r w:rsidRPr="004D0028">
        <w:rPr>
          <w:rFonts w:ascii="Times New Roman" w:hAnsi="Times New Roman"/>
          <w:sz w:val="24"/>
          <w:szCs w:val="24"/>
        </w:rPr>
        <w:t xml:space="preserve">, </w:t>
      </w:r>
      <w:r w:rsidRPr="004D0028">
        <w:rPr>
          <w:rFonts w:ascii="Times New Roman" w:hAnsi="Times New Roman"/>
          <w:i/>
          <w:iCs/>
          <w:sz w:val="24"/>
          <w:szCs w:val="24"/>
        </w:rPr>
        <w:t>r</w:t>
      </w:r>
      <w:r w:rsidRPr="004D0028">
        <w:rPr>
          <w:rFonts w:ascii="Times New Roman" w:hAnsi="Times New Roman"/>
          <w:sz w:val="24"/>
          <w:szCs w:val="24"/>
        </w:rPr>
        <w:t xml:space="preserve"> </w:t>
      </w:r>
      <w:r w:rsidRPr="004D0028">
        <w:rPr>
          <w:rFonts w:ascii="Times New Roman" w:hAnsi="Times New Roman"/>
          <w:i/>
          <w:iCs/>
          <w:sz w:val="24"/>
          <w:szCs w:val="24"/>
        </w:rPr>
        <w:t>F</w:t>
      </w:r>
      <w:r w:rsidRPr="004D0028">
        <w:rPr>
          <w:rFonts w:ascii="Times New Roman" w:hAnsi="Times New Roman"/>
          <w:sz w:val="24"/>
          <w:szCs w:val="24"/>
          <w:vertAlign w:val="subscript"/>
        </w:rPr>
        <w:t>n</w:t>
      </w:r>
      <w:r w:rsidRPr="004D0028">
        <w:rPr>
          <w:rFonts w:ascii="Times New Roman" w:hAnsi="Times New Roman"/>
          <w:sz w:val="24"/>
          <w:szCs w:val="24"/>
        </w:rPr>
        <w:t>(</w:t>
      </w:r>
      <w:r w:rsidRPr="004D0028">
        <w:rPr>
          <w:rFonts w:ascii="Times New Roman" w:hAnsi="Times New Roman"/>
          <w:i/>
          <w:iCs/>
          <w:sz w:val="24"/>
          <w:szCs w:val="24"/>
        </w:rPr>
        <w:sym w:font="Symbol" w:char="F068"/>
      </w:r>
      <w:r w:rsidRPr="004D0028">
        <w:rPr>
          <w:rFonts w:ascii="Times New Roman" w:hAnsi="Times New Roman"/>
          <w:sz w:val="24"/>
          <w:szCs w:val="24"/>
        </w:rPr>
        <w:t>),</w:t>
      </w:r>
      <w:r w:rsidRPr="004D0028">
        <w:rPr>
          <w:rFonts w:ascii="Times New Roman" w:hAnsi="Times New Roman" w:hint="eastAsia"/>
        </w:rPr>
        <w:t xml:space="preserve"> </w:t>
      </w:r>
      <w:r w:rsidRPr="004D0028">
        <w:rPr>
          <w:rFonts w:ascii="Times New Roman" w:hAnsi="Times New Roman"/>
          <w:i/>
          <w:iCs/>
          <w:sz w:val="24"/>
          <w:szCs w:val="24"/>
        </w:rPr>
        <w:sym w:font="Symbol" w:char="F068"/>
      </w:r>
      <w:r w:rsidRPr="004D0028">
        <w:rPr>
          <w:rFonts w:ascii="Times New Roman" w:hAnsi="Times New Roman"/>
          <w:sz w:val="24"/>
          <w:szCs w:val="24"/>
        </w:rPr>
        <w:t xml:space="preserve">, </w:t>
      </w:r>
      <w:r w:rsidRPr="004D0028">
        <w:rPr>
          <w:rFonts w:ascii="Times New Roman" w:hAnsi="Times New Roman"/>
          <w:i/>
          <w:iCs/>
          <w:sz w:val="24"/>
          <w:szCs w:val="24"/>
        </w:rPr>
        <w:t>m</w:t>
      </w:r>
      <w:r w:rsidRPr="004D0028">
        <w:rPr>
          <w:rFonts w:ascii="Times New Roman" w:hAnsi="Times New Roman"/>
          <w:sz w:val="24"/>
          <w:szCs w:val="24"/>
          <w:vertAlign w:val="superscript"/>
        </w:rPr>
        <w:t>*</w:t>
      </w:r>
      <w:r w:rsidRPr="004D0028">
        <w:rPr>
          <w:rFonts w:ascii="Times New Roman" w:hAnsi="Times New Roman"/>
          <w:sz w:val="24"/>
          <w:szCs w:val="24"/>
        </w:rPr>
        <w:t xml:space="preserve">, and </w:t>
      </w:r>
      <w:r w:rsidRPr="004D0028">
        <w:rPr>
          <w:rFonts w:ascii="Times New Roman" w:hAnsi="Times New Roman"/>
          <w:i/>
          <w:iCs/>
          <w:sz w:val="24"/>
          <w:szCs w:val="24"/>
        </w:rPr>
        <w:t>h</w:t>
      </w:r>
      <w:r w:rsidRPr="004D0028">
        <w:rPr>
          <w:rFonts w:ascii="Times New Roman" w:hAnsi="Times New Roman"/>
          <w:sz w:val="24"/>
          <w:szCs w:val="24"/>
        </w:rPr>
        <w:t xml:space="preserve"> donate the Boltzmann constant, electron charge, the scattering factor, Fermi integral, reduced Fermi level, effective carrier mass, and Planck constant, respectively. </w:t>
      </w:r>
      <w:r w:rsidRPr="004D0028">
        <w:rPr>
          <w:rFonts w:ascii="Times New Roman" w:hAnsi="Times New Roman"/>
          <w:i/>
          <w:iCs/>
          <w:sz w:val="24"/>
          <w:szCs w:val="24"/>
        </w:rPr>
        <w:t>r</w:t>
      </w:r>
      <w:r w:rsidRPr="004D0028">
        <w:rPr>
          <w:rFonts w:ascii="Times New Roman" w:hAnsi="Times New Roman"/>
          <w:sz w:val="24"/>
          <w:szCs w:val="24"/>
        </w:rPr>
        <w:t xml:space="preserve"> equals -1/2 when the acoustic scattering mechanism dominates</w:t>
      </w:r>
      <w:bookmarkEnd w:id="13"/>
      <w:r w:rsidRPr="004D0028">
        <w:rPr>
          <w:rFonts w:ascii="Times New Roman" w:hAnsi="Times New Roman" w:hint="eastAsia"/>
          <w:sz w:val="24"/>
          <w:szCs w:val="24"/>
        </w:rPr>
        <w:t>.</w:t>
      </w:r>
    </w:p>
    <w:p w14:paraId="37DC6024" w14:textId="77777777" w:rsidR="00C22167" w:rsidRPr="004D0028" w:rsidRDefault="00C22167" w:rsidP="00F4055F">
      <w:pPr>
        <w:tabs>
          <w:tab w:val="center" w:pos="4150"/>
          <w:tab w:val="right" w:pos="10104"/>
        </w:tabs>
        <w:spacing w:line="360" w:lineRule="auto"/>
        <w:rPr>
          <w:rFonts w:ascii="Times New Roman" w:hAnsi="Times New Roman"/>
          <w:sz w:val="24"/>
          <w:szCs w:val="28"/>
        </w:rPr>
      </w:pPr>
    </w:p>
    <w:p w14:paraId="6FB12DDC" w14:textId="585D765F" w:rsidR="00F02427" w:rsidRPr="004D0028" w:rsidRDefault="00F02427" w:rsidP="00F02427">
      <w:pPr>
        <w:tabs>
          <w:tab w:val="center" w:pos="4150"/>
          <w:tab w:val="right" w:pos="10104"/>
        </w:tabs>
        <w:spacing w:line="360" w:lineRule="auto"/>
        <w:jc w:val="center"/>
        <w:rPr>
          <w:rFonts w:ascii="Times New Roman" w:hAnsi="Times New Roman"/>
          <w:sz w:val="24"/>
          <w:szCs w:val="28"/>
        </w:rPr>
      </w:pPr>
      <w:r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 xml:space="preserve"> S1. Comparisons of preparation process for </w:t>
      </w:r>
      <w:r w:rsidR="00C70113" w:rsidRPr="004D0028">
        <w:rPr>
          <w:rFonts w:ascii="Times New Roman" w:hAnsi="Times New Roman" w:hint="eastAsia"/>
          <w:b/>
          <w:bCs/>
          <w:sz w:val="24"/>
          <w:szCs w:val="24"/>
        </w:rPr>
        <w:t>n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-type Bi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2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(Te,Se)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3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 xml:space="preserve"> samples</w:t>
      </w:r>
      <w:r w:rsidR="00793602" w:rsidRPr="004D0028">
        <w:rPr>
          <w:rFonts w:ascii="Times New Roman" w:hAnsi="Times New Roman" w:hint="eastAsia"/>
          <w:b/>
          <w:bCs/>
          <w:sz w:val="24"/>
          <w:szCs w:val="24"/>
        </w:rPr>
        <w:t>.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60"/>
        <w:gridCol w:w="696"/>
        <w:gridCol w:w="715"/>
        <w:gridCol w:w="630"/>
        <w:gridCol w:w="576"/>
        <w:gridCol w:w="1030"/>
        <w:gridCol w:w="750"/>
        <w:gridCol w:w="1633"/>
        <w:gridCol w:w="716"/>
      </w:tblGrid>
      <w:tr w:rsidR="004D0028" w:rsidRPr="004D0028" w14:paraId="661C5913" w14:textId="733DF29B" w:rsidTr="00BE5871">
        <w:trPr>
          <w:trHeight w:val="552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7E58CEE1" w14:textId="77777777" w:rsidR="00803A77" w:rsidRPr="004D0028" w:rsidRDefault="00803A77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Samples</w:t>
            </w:r>
          </w:p>
        </w:tc>
        <w:tc>
          <w:tcPr>
            <w:tcW w:w="0" w:type="auto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6B74992" w14:textId="35C65684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t>M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elting</w:t>
            </w:r>
          </w:p>
          <w:p w14:paraId="30057DAF" w14:textId="14E7ABD2" w:rsidR="00803A77" w:rsidRPr="004D0028" w:rsidRDefault="00803A77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parameters</w:t>
            </w:r>
          </w:p>
        </w:tc>
        <w:tc>
          <w:tcPr>
            <w:tcW w:w="0" w:type="auto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5E72848" w14:textId="4579DDDF" w:rsidR="005F63C2" w:rsidRPr="004D0028" w:rsidRDefault="00803A77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Sintering</w:t>
            </w:r>
          </w:p>
          <w:p w14:paraId="5DB3646F" w14:textId="461605BE" w:rsidR="00803A77" w:rsidRPr="004D0028" w:rsidRDefault="00803A77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parameters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9DA7B31" w14:textId="551D3AFA" w:rsidR="00803A77" w:rsidRPr="004D0028" w:rsidRDefault="00803A77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t>H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eat treatment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2A910917" w14:textId="531D4E3F" w:rsidR="00803A77" w:rsidRPr="004D0028" w:rsidRDefault="00850364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Ref</w:t>
            </w:r>
            <w:r w:rsidR="00AF3D67" w:rsidRPr="004D0028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.</w:t>
            </w:r>
          </w:p>
        </w:tc>
      </w:tr>
      <w:tr w:rsidR="004D0028" w:rsidRPr="004D0028" w14:paraId="1BB0AC4C" w14:textId="191676AC" w:rsidTr="00BE5871">
        <w:trPr>
          <w:trHeight w:val="552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8921D2B" w14:textId="4299EA6E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AFF2849" w14:textId="77777777" w:rsidR="003B0BDC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T</w:t>
            </w:r>
          </w:p>
          <w:p w14:paraId="2AE89D6E" w14:textId="4ABE938D" w:rsidR="005F63C2" w:rsidRPr="004D0028" w:rsidRDefault="003B0BD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5F63C2" w:rsidRPr="004D0028">
              <w:rPr>
                <w:rFonts w:ascii="Times New Roman" w:hAnsi="Times New Roman" w:hint="eastAsia"/>
                <w:sz w:val="24"/>
                <w:szCs w:val="24"/>
              </w:rPr>
              <w:t>K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02468C" w14:textId="3C5C0173" w:rsidR="003B0BDC" w:rsidRPr="004D0028" w:rsidRDefault="003C1C24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T</w:t>
            </w:r>
            <w:r w:rsidR="0094773D" w:rsidRPr="004D0028">
              <w:rPr>
                <w:rFonts w:ascii="Times New Roman" w:hAnsi="Times New Roman" w:hint="eastAsia"/>
                <w:sz w:val="24"/>
                <w:szCs w:val="24"/>
              </w:rPr>
              <w:t>ime</w:t>
            </w:r>
          </w:p>
          <w:p w14:paraId="4875F0B5" w14:textId="4C8F5C07" w:rsidR="005F63C2" w:rsidRPr="004D0028" w:rsidRDefault="003B0BD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3A3F29" w:rsidRPr="004D0028">
              <w:rPr>
                <w:rFonts w:ascii="Times New Roman" w:hAnsi="Times New Roman" w:hint="eastAsia"/>
                <w:sz w:val="24"/>
                <w:szCs w:val="24"/>
              </w:rPr>
              <w:t>h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7299B8" w14:textId="40E4714F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type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431F098" w14:textId="77777777" w:rsidR="003B0BDC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i/>
                <w:iCs/>
                <w:sz w:val="24"/>
                <w:szCs w:val="24"/>
              </w:rPr>
              <w:t>T</w:t>
            </w:r>
          </w:p>
          <w:p w14:paraId="15CB287B" w14:textId="0F00E412" w:rsidR="005F63C2" w:rsidRPr="004D0028" w:rsidRDefault="003B0BD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5F63C2" w:rsidRPr="004D0028">
              <w:rPr>
                <w:rFonts w:ascii="Times New Roman" w:hAnsi="Times New Roman" w:hint="eastAsia"/>
                <w:sz w:val="24"/>
                <w:szCs w:val="24"/>
              </w:rPr>
              <w:t>K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CDF6875" w14:textId="77777777" w:rsidR="003B0BDC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t>P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ressure</w:t>
            </w:r>
          </w:p>
          <w:p w14:paraId="4B7FFE3C" w14:textId="16FE9F72" w:rsidR="005F63C2" w:rsidRPr="004D0028" w:rsidRDefault="003B0BD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5F63C2" w:rsidRPr="004D0028">
              <w:rPr>
                <w:rFonts w:ascii="Times New Roman" w:hAnsi="Times New Roman" w:hint="eastAsia"/>
                <w:sz w:val="24"/>
                <w:szCs w:val="24"/>
              </w:rPr>
              <w:t>Mpa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92348E" w14:textId="7A807C35" w:rsidR="005F63C2" w:rsidRPr="004D0028" w:rsidRDefault="003C1C24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T</w:t>
            </w:r>
            <w:r w:rsidR="0094773D" w:rsidRPr="004D0028">
              <w:rPr>
                <w:rFonts w:ascii="Times New Roman" w:hAnsi="Times New Roman" w:hint="eastAsia"/>
                <w:sz w:val="24"/>
                <w:szCs w:val="24"/>
              </w:rPr>
              <w:t>ime</w:t>
            </w:r>
          </w:p>
          <w:p w14:paraId="6FA033C8" w14:textId="3E86A8F3" w:rsidR="005F63C2" w:rsidRPr="004D0028" w:rsidRDefault="003B0BD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5F63C2" w:rsidRPr="004D0028">
              <w:rPr>
                <w:rFonts w:ascii="Times New Roman" w:hAnsi="Times New Roman" w:hint="eastAsia"/>
                <w:sz w:val="24"/>
                <w:szCs w:val="24"/>
              </w:rPr>
              <w:t>min</w:t>
            </w:r>
            <w:r w:rsidRPr="004D0028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D297B9F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0DD36A9F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0028" w:rsidRPr="004D0028" w14:paraId="7DA9F79A" w14:textId="02AE09D7" w:rsidTr="00BE5871">
        <w:trPr>
          <w:trHeight w:val="552"/>
          <w:jc w:val="center"/>
        </w:trPr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3CEAC09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b/>
                <w:bCs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2.85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0.15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90E7F20" w14:textId="45DCDF93" w:rsidR="005F63C2" w:rsidRPr="004D0028" w:rsidRDefault="0092583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0AAAB99A" w14:textId="6F419B2F" w:rsidR="005F63C2" w:rsidRPr="004D0028" w:rsidRDefault="0092583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12BB96B4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EB3D272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673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41913428" w14:textId="14EB5FEF" w:rsidR="005F63C2" w:rsidRPr="004D0028" w:rsidRDefault="0094773D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529F04BD" w14:textId="0264409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6D26B98" w14:textId="50D68F37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tcBorders>
              <w:top w:val="single" w:sz="12" w:space="0" w:color="auto"/>
            </w:tcBorders>
            <w:vAlign w:val="center"/>
          </w:tcPr>
          <w:p w14:paraId="69BC39CC" w14:textId="6BFF3A0D" w:rsidR="005F63C2" w:rsidRPr="004D0028" w:rsidRDefault="009D50A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&lt;EndNote&gt;&lt;Cite&gt;&lt;Author&gt;Han&lt;/Author&gt;&lt;Year&gt;2016&lt;/Year&gt;&lt;RecNum&gt;151&lt;/RecNum&gt;&lt;DisplayText&gt;&lt;style face="superscript"&gt;2&lt;/style&gt;&lt;/DisplayText&gt;&lt;record&gt;&lt;rec-number&gt;151&lt;/rec-number&gt;&lt;foreign-keys&gt;&lt;key app="EN" db-id="ts2detawtz9txze2rs7vzwtizz0wv0p2wdtv" timestamp="1745335287"&gt;151&lt;/key&gt;&lt;/foreign-keys&gt;&lt;ref-type name="Journal Article"&gt;17&lt;/ref-type&gt;&lt;contributors&gt;&lt;authors&gt;&lt;author&gt;Han, Seung Tek&lt;/author&gt;&lt;author&gt;Rimal, Pradip&lt;/author&gt;&lt;author&gt;Lee, Chul Hee&lt;/author&gt;&lt;author&gt;Kim, Hyo Seob&lt;/author&gt;&lt;author&gt;Sohn, Yongho&lt;/author&gt;&lt;author&gt;Hong, Soon Jik&lt;/author&gt;&lt;/authors&gt;&lt;/contributors&gt;&lt;titles&gt;&lt;title&gt;&lt;style face="normal" font="default" size="100%"&gt;Enhanced thermoelectric cooling properties of Bi&lt;/style&gt;&lt;style face="subscript" font="default" size="100%"&gt;2&lt;/style&gt;&lt;style face="normal" font="default" size="100%"&gt;Te&lt;/style&gt;&lt;style face="subscript" font="default" size="100%"&gt;3-x&lt;/style&gt;&lt;style face="normal" font="default" size="100%"&gt;Se&lt;/style&gt;&lt;style face="subscript" font="default" size="100%"&gt;x&lt;/style&gt;&lt;style face="normal" font="default" size="100%"&gt; alloys fabricated by combining casting, milling and spark plasma sintering&lt;/style&gt;&lt;/title&gt;&lt;secondary-title&gt;Intermetallics&lt;/secondary-title&gt;&lt;/titles&gt;&lt;periodical&gt;&lt;full-title&gt;Intermetallics&lt;/full-title&gt;&lt;abbr-1&gt;Intermetallics&lt;/abbr-1&gt;&lt;/periodical&gt;&lt;pages&gt;42-49&lt;/pages&gt;&lt;volume&gt;78&lt;/volume&gt;&lt;keywords&gt;&lt;keyword&gt;BiTeSe alloys&lt;/keyword&gt;&lt;keyword&gt;High energy ball milling&lt;/keyword&gt;&lt;keyword&gt;Amount of Se&lt;/keyword&gt;&lt;keyword&gt;Thermoelectric properties&lt;/keyword&gt;&lt;keyword&gt;Figure of merit&lt;/keyword&gt;&lt;/keywords&gt;&lt;dates&gt;&lt;year&gt;2016&lt;/year&gt;&lt;pub-dates&gt;&lt;date&gt;2016/11/01/&lt;/date&gt;&lt;/pub-dates&gt;&lt;/dates&gt;&lt;isbn&gt;0966-9795&lt;/isbn&gt;&lt;urls&gt;&lt;related-urls&gt;&lt;url&gt;https://www.sciencedirect.com/science/article/pii/S0966979516300577&lt;/url&gt;&lt;/related-urls&gt;&lt;/urls&gt;&lt;electronic-resource-num&gt;https://doi.org/10.1016/j.intermet.2016.08.006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77FAA971" w14:textId="750225E5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7C8CBFEF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5EF92843" w14:textId="1B0E34C2" w:rsidR="005F63C2" w:rsidRPr="004D0028" w:rsidRDefault="005630F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0" w:type="auto"/>
            <w:vAlign w:val="center"/>
          </w:tcPr>
          <w:p w14:paraId="3EAC30BB" w14:textId="3796343B" w:rsidR="005F63C2" w:rsidRPr="004D0028" w:rsidRDefault="005630F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664BCD73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7868D0AA" w14:textId="06CB7D4F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693</w:t>
            </w:r>
          </w:p>
        </w:tc>
        <w:tc>
          <w:tcPr>
            <w:tcW w:w="0" w:type="auto"/>
            <w:vAlign w:val="center"/>
          </w:tcPr>
          <w:p w14:paraId="05159BE2" w14:textId="6D1A44E9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6ED647FA" w14:textId="23D29CE7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2C717639" w14:textId="61D9FFF1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6E74AA6A" w14:textId="225F7CFA" w:rsidR="005F63C2" w:rsidRPr="004D0028" w:rsidRDefault="00487708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&lt;EndNote&gt;&lt;Cite&gt;&lt;Author&gt;Yin&lt;/Author&gt;&lt;Year&gt;2025&lt;/Year&gt;&lt;RecNum&gt;152&lt;/RecNum&gt;&lt;DisplayText&gt;&lt;style face="superscript"&gt;3&lt;/style&gt;&lt;/DisplayText&gt;&lt;record&gt;&lt;rec-number&gt;152&lt;/rec-number&gt;&lt;foreign-keys&gt;&lt;key app="EN" db-id="ts2detawtz9txze2rs7vzwtizz0wv0p2wdtv" timestamp="1745377761"&gt;152&lt;/key&gt;&lt;/foreign-keys&gt;&lt;ref-type name="Journal Article"&gt;17&lt;/ref-type&gt;&lt;contributors&gt;&lt;authors&gt;&lt;author&gt;Yin, Ren Wei&lt;/author&gt;&lt;author&gt;Zhou, Hao Feng&lt;/author&gt;&lt;author&gt;Wang, Yi Feng&lt;/author&gt;&lt;author&gt;Pan, Lin&lt;/author&gt;&lt;author&gt;Chen, Chang Chun&lt;/author&gt;&lt;author&gt;He, Sheng Ping&lt;/author&gt;&lt;author&gt;Wan, Chun Lei&lt;/author&gt;&lt;/authors&gt;&lt;/contributors&gt;&lt;titles&gt;&lt;title&gt;&lt;style face="normal" font="default" size="100%"&gt;Enhanced thermoelectric performance of Bi&lt;/style&gt;&lt;style face="subscript" font="default" size="100%"&gt;2&lt;/style&gt;&lt;style face="normal" font="default" size="100%"&gt;Te&lt;/style&gt;&lt;style face="subscript" font="default" size="100%"&gt;2.7&lt;/style&gt;&lt;style face="normal" font="default" size="100%"&gt;Se&lt;/style&gt;&lt;style face="subscript" font="default" size="100%"&gt;0.3&lt;/style&gt;&lt;style face="normal" font="default" size="100%"&gt; by texturing and decoration of activated carbon via shear-exfoliation&lt;/style&gt;&lt;/title&gt;&lt;secondary-title&gt;Journal of Alloys and Compounds&lt;/secondary-title&gt;&lt;/titles&gt;&lt;periodical&gt;&lt;full-title&gt;Journal of Alloys and Compounds&lt;/full-title&gt;&lt;abbr-1&gt;J. Alloy. Compd.&lt;/abbr-1&gt;&lt;/periodical&gt;&lt;pages&gt;178397&lt;/pages&gt;&lt;volume&gt;1011&lt;/volume&gt;&lt;keywords&gt;&lt;keyword&gt;Thermoelectric&lt;/keyword&gt;&lt;keyword&gt;BiTeSe&lt;/keyword&gt;&lt;keyword&gt;Activated carbon&lt;/keyword&gt;&lt;keyword&gt;Composite&lt;/keyword&gt;&lt;keyword&gt;Shear-exfoliation&lt;/keyword&gt;&lt;/keywords&gt;&lt;dates&gt;&lt;year&gt;2025&lt;/year&gt;&lt;pub-dates&gt;&lt;date&gt;2025/01/15/&lt;/date&gt;&lt;/pub-dates&gt;&lt;/dates&gt;&lt;isbn&gt;0925-8388&lt;/isbn&gt;&lt;urls&gt;&lt;related-urls&gt;&lt;url&gt;https://www.sciencedirect.com/science/article/pii/S0925838824049855&lt;/url&gt;&lt;/related-urls&gt;&lt;/urls&gt;&lt;electronic-resource-num&gt;https://doi.org/10.1016/j.jallcom.2024.178397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4E9AC0EA" w14:textId="0CBA97D3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66435141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570F0A7B" w14:textId="5BB3F83F" w:rsidR="005F63C2" w:rsidRPr="004D0028" w:rsidRDefault="005630F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1023</w:t>
            </w:r>
          </w:p>
        </w:tc>
        <w:tc>
          <w:tcPr>
            <w:tcW w:w="0" w:type="auto"/>
            <w:vAlign w:val="center"/>
          </w:tcPr>
          <w:p w14:paraId="3F911889" w14:textId="22476400" w:rsidR="005F63C2" w:rsidRPr="004D0028" w:rsidRDefault="005630F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754FDA20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1FA816F0" w14:textId="13C7BD79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vAlign w:val="center"/>
          </w:tcPr>
          <w:p w14:paraId="136FFCB5" w14:textId="0AEF12A1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3C670527" w14:textId="10AA58DF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4FE79E11" w14:textId="72202732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6D5F421B" w14:textId="02598BCA" w:rsidR="005F63C2" w:rsidRPr="004D0028" w:rsidRDefault="00487708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&lt;EndNote&gt;&lt;Cite&gt;&lt;Author&gt;Lin&lt;/Author&gt;&lt;Year&gt;2024&lt;/Year&gt;&lt;RecNum&gt;153&lt;/RecNum&gt;&lt;DisplayText&gt;&lt;style face="superscript"&gt;4&lt;/style&gt;&lt;/DisplayText&gt;&lt;record&gt;&lt;rec-number&gt;153&lt;/rec-number&gt;&lt;foreign-keys&gt;&lt;key app="EN" db-id="ts2detawtz9txze2rs7vzwtizz0wv0p2wdtv" timestamp="1745377939"&gt;153&lt;/key&gt;&lt;/foreign-keys&gt;&lt;ref-type name="Journal Article"&gt;17&lt;/ref-type&gt;&lt;contributors&gt;&lt;authors&gt;&lt;author&gt;Lin, Shen Gao&lt;/author&gt;&lt;author&gt;Li, Jing&lt;/author&gt;&lt;author&gt;Yan, Heng&lt;/author&gt;&lt;author&gt;Meng, Xian Fu&lt;/author&gt;&lt;author&gt;Xiang, Qing Pei&lt;/author&gt;&lt;author&gt;Jing, Hang&lt;/author&gt;&lt;author&gt;Chen, Xiao Xi&lt;/author&gt;&lt;author&gt;Yang, Chu Ting&lt;/author&gt;&lt;/authors&gt;&lt;/contributors&gt;&lt;titles&gt;&lt;title&gt;Dramatically enhanced mechanical properties of nano-TiN-dispersed n-type bismuth telluride by multi-effect modulation&lt;/title&gt;&lt;secondary-title&gt;Materials&lt;/secondary-title&gt;&lt;/titles&gt;&lt;periodical&gt;&lt;full-title&gt;Materials&lt;/full-title&gt;&lt;abbr-1&gt;Materials&lt;/abbr-1&gt;&lt;/periodical&gt;&lt;pages&gt;1919&lt;/pages&gt;&lt;volume&gt;17&lt;/volume&gt;&lt;number&gt;8&lt;/number&gt;&lt;dates&gt;&lt;year&gt;2024&lt;/year&gt;&lt;/dates&gt;&lt;isbn&gt;1996-1944&lt;/isbn&gt;&lt;accession-num&gt;doi:10.3390/ma17081919&lt;/accession-num&gt;&lt;urls&gt;&lt;related-urls&gt;&lt;url&gt;https://www.mdpi.com/1996-1944/17/8/1919&lt;/url&gt;&lt;/related-urls&gt;&lt;/urls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6BBE3A23" w14:textId="2DFB5DD6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36B5FA9C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0490CB29" w14:textId="69A7C822" w:rsidR="005F63C2" w:rsidRPr="004D0028" w:rsidRDefault="00787A2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0" w:type="auto"/>
            <w:vAlign w:val="center"/>
          </w:tcPr>
          <w:p w14:paraId="7E5C05C4" w14:textId="2B557D03" w:rsidR="005F63C2" w:rsidRPr="004D0028" w:rsidRDefault="00787A2C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64620D05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2ABE0D89" w14:textId="26C952A7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vAlign w:val="center"/>
          </w:tcPr>
          <w:p w14:paraId="209A744D" w14:textId="582EAC62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2B561AE7" w14:textId="119817E0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6569CFA4" w14:textId="1E2E00B4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1F4BB09D" w14:textId="783A4531" w:rsidR="005F63C2" w:rsidRPr="004D0028" w:rsidRDefault="00487708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&lt;EndNote&gt;&lt;Cite&gt;&lt;Author&gt;Zhao&lt;/Author&gt;&lt;Year&gt;2024&lt;/Year&gt;&lt;RecNum&gt;154&lt;/RecNum&gt;&lt;DisplayText&gt;&lt;style face="superscript"&gt;5&lt;/style&gt;&lt;/DisplayText&gt;&lt;record&gt;&lt;rec-number&gt;154&lt;/rec-number&gt;&lt;foreign-keys&gt;&lt;key app="EN" db-id="ts2detawtz9txze2rs7vzwtizz0wv0p2wdtv" timestamp="1745378183"&gt;154&lt;/key&gt;&lt;/foreign-keys&gt;&lt;ref-type name="Journal Article"&gt;17&lt;/ref-type&gt;&lt;contributors&gt;&lt;authors&gt;&lt;author&gt;Zhao, A. Q.&lt;/author&gt;&lt;author&gt;Liu, H.&lt;/author&gt;&lt;author&gt;Sun, T.&lt;/author&gt;&lt;author&gt;Lang, Y. D.&lt;/author&gt;&lt;author&gt;Chen, C. C.&lt;/author&gt;&lt;author&gt;Pan, L.&lt;/author&gt;&lt;author&gt;Wang, Y. F.&lt;/author&gt;&lt;/authors&gt;&lt;/contributors&gt;&lt;titles&gt;&lt;title&gt;&lt;style face="normal" font="default" size="100%"&gt;Enhanced thermoelectric performance of n-type Bi&lt;/style&gt;&lt;style face="subscript" font="default" size="100%"&gt;2&lt;/style&gt;&lt;style face="normal" font="default" size="100%"&gt;Te&lt;/style&gt;&lt;style face="subscript" font="default" size="100%"&gt;2.7&lt;/style&gt;&lt;style face="normal" font="default" size="100%"&gt;Se&lt;/style&gt;&lt;style face="subscript" font="default" size="100%"&gt;0.3&lt;/style&gt;&lt;style face="normal" font="default" size="100%"&gt; by pyrite CoSe&lt;/style&gt;&lt;style face="subscript" font="default" size="100%"&gt;2&lt;/style&gt;&lt;style face="normal" font="default" size="100%"&gt; addition&lt;/style&gt;&lt;/title&gt;&lt;secondary-title&gt;Journal of Alloys and Compounds&lt;/secondary-title&gt;&lt;/titles&gt;&lt;periodical&gt;&lt;full-title&gt;Journal of Alloys and Compounds&lt;/full-title&gt;&lt;abbr-1&gt;J. Alloy. Compd.&lt;/abbr-1&gt;&lt;/periodical&gt;&lt;pages&gt;173806&lt;/pages&gt;&lt;volume&gt;982&lt;/volume&gt;&lt;dates&gt;&lt;year&gt;2024&lt;/year&gt;&lt;pub-dates&gt;&lt;date&gt;Apr&lt;/date&gt;&lt;/pub-dates&gt;&lt;/dates&gt;&lt;isbn&gt;0925-8388&lt;/isbn&gt;&lt;accession-num&gt;WOS:001180930200001&lt;/accession-num&gt;&lt;urls&gt;&lt;related-urls&gt;&lt;url&gt;&lt;style face="underline" font="default" size="100%"&gt;&amp;lt;Go to ISI&amp;gt;://WOS:001180930200001&lt;/style&gt;&lt;/url&gt;&lt;/related-urls&gt;&lt;/urls&gt;&lt;electronic-resource-num&gt;10.1016/j.jallcom.2024.173806&lt;/electronic-resource-num&gt;&lt;/record&gt;&lt;/Cite&gt;&lt;/EndNote&gt;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5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0F3F88EF" w14:textId="35C330A8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7BC94E5E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607078D7" w14:textId="743403F1" w:rsidR="005F63C2" w:rsidRPr="004D0028" w:rsidRDefault="00456AB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0" w:type="auto"/>
            <w:vAlign w:val="center"/>
          </w:tcPr>
          <w:p w14:paraId="74D05D83" w14:textId="251210A9" w:rsidR="005F63C2" w:rsidRPr="004D0028" w:rsidRDefault="00456AB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089917AA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124B4285" w14:textId="412A459A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vAlign w:val="center"/>
          </w:tcPr>
          <w:p w14:paraId="742D8B61" w14:textId="27A6A9C3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78A0640C" w14:textId="3FCB5AC2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367EE6E3" w14:textId="776591CD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1C2E6AA9" w14:textId="0CCE576C" w:rsidR="005F63C2" w:rsidRPr="004D0028" w:rsidRDefault="00943843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&lt;EndNote&gt;&lt;Cite&gt;&lt;Author&gt;Li&lt;/Author&gt;&lt;Year&gt;2023&lt;/Year&gt;&lt;RecNum&gt;155&lt;/RecNum&gt;&lt;DisplayText&gt;&lt;style face="superscript"&gt;6&lt;/style&gt;&lt;/DisplayText&gt;&lt;record&gt;&lt;rec-number&gt;155&lt;/rec-number&gt;&lt;foreign-keys&gt;&lt;key app="EN" db-id="ts2detawtz9txze2rs7vzwtizz0wv0p2wdtv" timestamp="1745378669"&gt;155&lt;/key&gt;&lt;/foreign-keys&gt;&lt;ref-type name="Journal Article"&gt;17&lt;/ref-type&gt;&lt;contributors&gt;&lt;authors&gt;&lt;author&gt;Li, L.&lt;/author&gt;&lt;author&gt;Wei, P.&lt;/author&gt;&lt;author&gt;Yang, M. J.&lt;/author&gt;&lt;author&gt;Zhu, W. T.&lt;/author&gt;&lt;author&gt;Nie, X. L.&lt;/author&gt;&lt;author&gt;Zhao, W. Y.&lt;/author&gt;&lt;author&gt;Zhang, Q. J.&lt;/author&gt;&lt;/authors&gt;&lt;/contributors&gt;&lt;titles&gt;&lt;title&gt;&lt;style face="normal" font="default" size="100%"&gt;Strengthened interlayer interaction and improved room-temperature thermoelectric performance of Ag-doped n-type Bi&lt;/style&gt;&lt;style face="subscript" font="default" size="100%"&gt;2&lt;/style&gt;&lt;style face="normal" font="default" size="100%"&gt;Te&lt;/style&gt;&lt;style face="subscript" font="default" size="100%"&gt;2.7&lt;/style&gt;&lt;style face="normal" font="default" size="100%"&gt;Se&lt;/style&gt;&lt;style face="subscript" font="default" size="100%"&gt;0.3&lt;/style&gt;&lt;/title&gt;&lt;secondary-title&gt;Science China Materials&lt;/secondary-title&gt;&lt;/titles&gt;&lt;periodical&gt;&lt;full-title&gt;Science China Materials&lt;/full-title&gt;&lt;abbr-1&gt;Sci. China Mater.&lt;/abbr-1&gt;&lt;/periodical&gt;&lt;pages&gt;3651-3658&lt;/pages&gt;&lt;volume&gt;66&lt;/volume&gt;&lt;number&gt;9&lt;/number&gt;&lt;dates&gt;&lt;year&gt;2023&lt;/year&gt;&lt;pub-dates&gt;&lt;date&gt;Sep&lt;/date&gt;&lt;/pub-dates&gt;&lt;/dates&gt;&lt;isbn&gt;2095-8226&lt;/isbn&gt;&lt;accession-num&gt;WOS:001035729000004&lt;/accession-num&gt;&lt;urls&gt;&lt;related-urls&gt;&lt;url&gt;&lt;style face="underline" font="default" size="100%"&gt;&amp;lt;Go to ISI&amp;gt;://WOS:001035729000004&lt;/style&gt;&lt;/url&gt;&lt;/related-urls&gt;&lt;/urls&gt;&lt;electronic-resource-num&gt;10.1007/s40843-023-2485-5&lt;/electronic-resource-num&gt;&lt;/record&gt;&lt;/Cite&gt;&lt;/EndNote&gt;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7C3F204E" w14:textId="3BBE8FC4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1374F272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776FD1DD" w14:textId="223A8958" w:rsidR="005F63C2" w:rsidRPr="004D0028" w:rsidRDefault="00456AB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1273</w:t>
            </w:r>
          </w:p>
        </w:tc>
        <w:tc>
          <w:tcPr>
            <w:tcW w:w="0" w:type="auto"/>
            <w:vAlign w:val="center"/>
          </w:tcPr>
          <w:p w14:paraId="0885CD0B" w14:textId="3AB3B389" w:rsidR="005F63C2" w:rsidRPr="004D0028" w:rsidRDefault="00456ABE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9493D18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28932A9D" w14:textId="30D62931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773</w:t>
            </w:r>
          </w:p>
        </w:tc>
        <w:tc>
          <w:tcPr>
            <w:tcW w:w="0" w:type="auto"/>
            <w:vAlign w:val="center"/>
          </w:tcPr>
          <w:p w14:paraId="09B9C5AC" w14:textId="7B57ACD1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60</w:t>
            </w:r>
          </w:p>
        </w:tc>
        <w:tc>
          <w:tcPr>
            <w:tcW w:w="0" w:type="auto"/>
            <w:vAlign w:val="center"/>
          </w:tcPr>
          <w:p w14:paraId="1017D95E" w14:textId="29238CCC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018F9484" w14:textId="23A5955C" w:rsidR="005F63C2" w:rsidRPr="004D0028" w:rsidRDefault="0051225C" w:rsidP="0051225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189E18CA" w14:textId="6EDD285D" w:rsidR="005F63C2" w:rsidRPr="004D0028" w:rsidRDefault="00943843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&lt;EndNote&gt;&lt;Cite&gt;&lt;Author&gt;Jung&lt;/Author&gt;&lt;Year&gt;2022&lt;/Year&gt;&lt;RecNum&gt;156&lt;/RecNum&gt;&lt;DisplayText&gt;&lt;style face="superscript"&gt;7&lt;/style&gt;&lt;/DisplayText&gt;&lt;record&gt;&lt;rec-number&gt;156&lt;/rec-number&gt;&lt;foreign-keys&gt;&lt;key app="EN" db-id="ts2detawtz9txze2rs7vzwtizz0wv0p2wdtv" timestamp="1745378774"&gt;156&lt;/key&gt;&lt;/foreign-keys&gt;&lt;ref-type name="Journal Article"&gt;17&lt;/ref-type&gt;&lt;contributors&gt;&lt;authors&gt;&lt;author&gt;Jung, Y. J.&lt;/author&gt;&lt;author&gt;Kim, H. S.&lt;/author&gt;&lt;author&gt;Won, J. H.&lt;/author&gt;&lt;author&gt;Kim, M.&lt;/author&gt;&lt;author&gt;Kang, M.&lt;/author&gt;&lt;author&gt;Jang, E. Y.&lt;/author&gt;&lt;author&gt;Binh, N. V.&lt;/author&gt;&lt;author&gt;Kim, S. I.&lt;/author&gt;&lt;author&gt;Moon, K. S.&lt;/author&gt;&lt;author&gt;Roh, J. W.&lt;/author&gt;&lt;author&gt;Nam, W. H.&lt;/author&gt;&lt;author&gt;Koo, S. M.&lt;/author&gt;&lt;author&gt;Oh, J. M.&lt;/author&gt;&lt;author&gt;Cho, J. Y.&lt;/author&gt;&lt;author&gt;Shin, W. H.&lt;/author&gt;&lt;/authors&gt;&lt;/contributors&gt;&lt;titles&gt;&lt;title&gt;&lt;style face="normal" font="default" size="100%"&gt;Thermoelectric properties of Cu&lt;/style&gt;&lt;style face="subscript" font="default" size="100%"&gt;2&lt;/style&gt;&lt;style face="normal" font="default" size="100%"&gt;Te nanoparticle incorporated n-type Bi&lt;/style&gt;&lt;style face="subscript" font="default" size="100%"&gt;2&lt;/style&gt;&lt;style face="normal" font="default" size="100%"&gt;Te&lt;/style&gt;&lt;style face="subscript" font="default" size="100%"&gt;2.7&lt;/style&gt;&lt;style face="normal" font="default" size="100%"&gt;Se&lt;/style&gt;&lt;style face="subscript" font="default" size="100%"&gt;0.3&lt;/style&gt;&lt;/title&gt;&lt;secondary-title&gt;Materials&lt;/secondary-title&gt;&lt;/titles&gt;&lt;periodical&gt;&lt;full-title&gt;Materials&lt;/full-title&gt;&lt;abbr-1&gt;Materials&lt;/abbr-1&gt;&lt;/periodical&gt;&lt;pages&gt;2284&lt;/pages&gt;&lt;volume&gt;15&lt;/volume&gt;&lt;number&gt;6&lt;/number&gt;&lt;dates&gt;&lt;year&gt;2022&lt;/year&gt;&lt;pub-dates&gt;&lt;date&gt;Mar&lt;/date&gt;&lt;/pub-dates&gt;&lt;/dates&gt;&lt;accession-num&gt;WOS:000775000500001&lt;/accession-num&gt;&lt;urls&gt;&lt;related-urls&gt;&lt;url&gt;&lt;style face="underline" font="default" size="100%"&gt;&amp;lt;Go to ISI&amp;gt;://WOS:000775000500001&lt;/style&gt;&lt;/url&gt;&lt;/related-urls&gt;&lt;/urls&gt;&lt;electronic-resource-num&gt;10.3390/ma15062284&lt;/electronic-resource-num&gt;&lt;/record&gt;&lt;/Cite&gt;&lt;/EndNote&gt;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5874FE49" w14:textId="0429B4E9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1CC7447A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2.7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0.3</w:t>
            </w:r>
          </w:p>
        </w:tc>
        <w:tc>
          <w:tcPr>
            <w:tcW w:w="0" w:type="auto"/>
            <w:vAlign w:val="center"/>
          </w:tcPr>
          <w:p w14:paraId="3C26D26A" w14:textId="1A82523D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1023</w:t>
            </w:r>
          </w:p>
        </w:tc>
        <w:tc>
          <w:tcPr>
            <w:tcW w:w="0" w:type="auto"/>
            <w:vAlign w:val="center"/>
          </w:tcPr>
          <w:p w14:paraId="239AC4C7" w14:textId="6445429C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627B8004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HP</w:t>
            </w:r>
          </w:p>
        </w:tc>
        <w:tc>
          <w:tcPr>
            <w:tcW w:w="0" w:type="auto"/>
            <w:vAlign w:val="center"/>
          </w:tcPr>
          <w:p w14:paraId="6A0DC5A3" w14:textId="258C35A2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623</w:t>
            </w:r>
          </w:p>
        </w:tc>
        <w:tc>
          <w:tcPr>
            <w:tcW w:w="0" w:type="auto"/>
            <w:vAlign w:val="center"/>
          </w:tcPr>
          <w:p w14:paraId="36EB13D0" w14:textId="01EB6860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037BD293" w14:textId="2253A633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6C53C5D7" w14:textId="7E1BC7CB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4F0DF29C" w14:textId="137766C7" w:rsidR="005F63C2" w:rsidRPr="004D0028" w:rsidRDefault="00943843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&lt;EndNote&gt;&lt;Cite&gt;&lt;Author&gt;Chen&lt;/Author&gt;&lt;Year&gt;2021&lt;/Year&gt;&lt;RecNum&gt;157&lt;/RecNum&gt;&lt;DisplayText&gt;&lt;style face="superscript"&gt;8&lt;/style&gt;&lt;/DisplayText&gt;&lt;record&gt;&lt;rec-number&gt;157&lt;/rec-number&gt;&lt;foreign-keys&gt;&lt;key app="EN" db-id="ts2detawtz9txze2rs7vzwtizz0wv0p2wdtv" timestamp="1745378880"&gt;157&lt;/key&gt;&lt;/foreign-keys&gt;&lt;ref-type name="Journal Article"&gt;17&lt;/ref-type&gt;&lt;contributors&gt;&lt;authors&gt;&lt;author&gt;Chen, X. Y.&lt;/author&gt;&lt;author&gt;Li, J.&lt;/author&gt;&lt;author&gt;Shi, Q.&lt;/author&gt;&lt;author&gt;Chen, Y. Y.&lt;/author&gt;&lt;author&gt;Gong, H. J.&lt;/author&gt;&lt;author&gt;Huang, Y. P.&lt;/author&gt;&lt;author&gt;Lin, L. W.&lt;/author&gt;&lt;author&gt;Ren, D.&lt;/author&gt;&lt;author&gt;Liu, B.&lt;/author&gt;&lt;author&gt;Ang, R.&lt;/author&gt;&lt;/authors&gt;&lt;/contributors&gt;&lt;titles&gt;&lt;title&gt;&lt;style face="normal" font="default" size="100%"&gt;Isotropic thermoelectric performance of layer-structured n-type Bi&lt;/style&gt;&lt;style face="subscript" font="default" size="100%"&gt;2&lt;/style&gt;&lt;style face="normal" font="default" size="100%"&gt;Te&lt;/style&gt;&lt;style face="subscript" font="default" size="100%"&gt;2.7&lt;/style&gt;&lt;style face="normal" font="default" size="100%"&gt;Se&lt;/style&gt;&lt;style face="subscript" font="default" size="100%"&gt;0.3&lt;/style&gt;&lt;style face="normal" font="default" size="100%"&gt; by Cu doping&lt;/style&gt;&lt;/title&gt;&lt;secondary-title&gt;ACS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58781-58788&lt;/pages&gt;&lt;volume&gt;13&lt;/volume&gt;&lt;number&gt;49&lt;/number&gt;&lt;dates&gt;&lt;year&gt;2021&lt;/year&gt;&lt;pub-dates&gt;&lt;date&gt;Dec&lt;/date&gt;&lt;/pub-dates&gt;&lt;/dates&gt;&lt;isbn&gt;1944-8244&lt;/isbn&gt;&lt;accession-num&gt;WOS:000752977200051&lt;/accession-num&gt;&lt;urls&gt;&lt;related-urls&gt;&lt;url&gt;&lt;style face="underline" font="default" size="100%"&gt;&amp;lt;Go to ISI&amp;gt;://WOS:000752977200051&lt;/style&gt;&lt;/url&gt;&lt;/related-urls&gt;&lt;/urls&gt;&lt;electronic-resource-num&gt;10.1021/acsami.1c19668&lt;/electronic-resource-num&gt;&lt;/record&gt;&lt;/Cite&gt;&lt;/EndNote&gt;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8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464AF20D" w14:textId="65212BB4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1B4C1981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2.5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0.5</w:t>
            </w:r>
          </w:p>
        </w:tc>
        <w:tc>
          <w:tcPr>
            <w:tcW w:w="0" w:type="auto"/>
            <w:vAlign w:val="center"/>
          </w:tcPr>
          <w:p w14:paraId="7AD2F263" w14:textId="206F1BA2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1023</w:t>
            </w:r>
          </w:p>
        </w:tc>
        <w:tc>
          <w:tcPr>
            <w:tcW w:w="0" w:type="auto"/>
            <w:vAlign w:val="center"/>
          </w:tcPr>
          <w:p w14:paraId="517B1B51" w14:textId="36FE1A96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4BFE478E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2B064D13" w14:textId="68F301B6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643</w:t>
            </w:r>
          </w:p>
        </w:tc>
        <w:tc>
          <w:tcPr>
            <w:tcW w:w="0" w:type="auto"/>
            <w:vAlign w:val="center"/>
          </w:tcPr>
          <w:p w14:paraId="750BE5C1" w14:textId="7F42E27E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7AD3C7C4" w14:textId="1D50A323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1182B3A8" w14:textId="398F30C2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44967AD9" w14:textId="1B095EA5" w:rsidR="005F63C2" w:rsidRPr="004D0028" w:rsidRDefault="00173F3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&lt;EndNote&gt;&lt;Cite&gt;&lt;Author&gt;Xiao&lt;/Author&gt;&lt;Year&gt;2015&lt;/Year&gt;&lt;RecNum&gt;158&lt;/RecNum&gt;&lt;DisplayText&gt;&lt;style face="superscript"&gt;9&lt;/style&gt;&lt;/DisplayText&gt;&lt;record&gt;&lt;rec-number&gt;158&lt;/rec-number&gt;&lt;foreign-keys&gt;&lt;key app="EN" db-id="ts2detawtz9txze2rs7vzwtizz0wv0p2wdtv" timestamp="1745379007"&gt;158&lt;/key&gt;&lt;/foreign-keys&gt;&lt;ref-type name="Journal Article"&gt;17&lt;/ref-type&gt;&lt;contributors&gt;&lt;authors&gt;&lt;author&gt;Xiao, Y.&lt;/author&gt;&lt;author&gt;Yang, J. Y.&lt;/author&gt;&lt;author&gt;Jiang, Q. H.&lt;/author&gt;&lt;author&gt;Fu, L. W.&lt;/author&gt;&lt;author&gt;Luo, Y. B.&lt;/author&gt;&lt;author&gt;Zhang, D.&lt;/author&gt;&lt;author&gt;Zhou, Z. W.&lt;/author&gt;&lt;/authors&gt;&lt;/contributors&gt;&lt;titles&gt;&lt;title&gt;&lt;style face="normal" font="default" size="100%"&gt;Synergistic tuning of carrier and phonon scattering for high performance of n-type Bi&lt;/style&gt;&lt;style face="subscript" font="default" size="100%"&gt;2&lt;/style&gt;&lt;style face="normal" font="default" size="100%"&gt;Te&lt;/style&gt;&lt;style face="subscript" font="default" size="100%"&gt;2.5&lt;/style&gt;&lt;style face="normal" font="default" size="100%"&gt;Se&lt;/style&gt;&lt;style face="subscript" font="default" size="100%"&gt;0.5&lt;/style&gt;&lt;style face="normal" font="default" size="100%"&gt; thermoelectric material&lt;/style&gt;&lt;/title&gt;&lt;secondary-title&gt;Journal of Materials Chemistry A&lt;/secondary-title&gt;&lt;/titles&gt;&lt;periodical&gt;&lt;full-title&gt;Journal of Materials Chemistry A&lt;/full-title&gt;&lt;abbr-1&gt;J. Mater. Chem. A&lt;/abbr-1&gt;&lt;/periodical&gt;&lt;pages&gt;22332-22338&lt;/pages&gt;&lt;volume&gt;3&lt;/volume&gt;&lt;number&gt;44&lt;/number&gt;&lt;dates&gt;&lt;year&gt;2015&lt;/year&gt;&lt;/dates&gt;&lt;isbn&gt;2050-7488&lt;/isbn&gt;&lt;accession-num&gt;WOS:000364080400046&lt;/accession-num&gt;&lt;urls&gt;&lt;related-urls&gt;&lt;url&gt;&lt;style face="underline" font="default" size="100%"&gt;&amp;lt;Go to ISI&amp;gt;://WOS:000364080400046&lt;/style&gt;&lt;/url&gt;&lt;/related-urls&gt;&lt;/urls&gt;&lt;electronic-resource-num&gt;10.1039/c5ta06107e&lt;/electronic-resource-num&gt;&lt;/record&gt;&lt;/Cite&gt;&lt;/EndNote&gt;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9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2C8F6739" w14:textId="5BF3A43B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4434C04D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2.4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0.6</w:t>
            </w:r>
          </w:p>
        </w:tc>
        <w:tc>
          <w:tcPr>
            <w:tcW w:w="0" w:type="auto"/>
            <w:vAlign w:val="center"/>
          </w:tcPr>
          <w:p w14:paraId="0413EBA7" w14:textId="046B510B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36C2332C" w14:textId="2410BD42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7D535A18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1CD143BA" w14:textId="5AA5F609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673</w:t>
            </w:r>
          </w:p>
        </w:tc>
        <w:tc>
          <w:tcPr>
            <w:tcW w:w="0" w:type="auto"/>
            <w:vAlign w:val="center"/>
          </w:tcPr>
          <w:p w14:paraId="01B44920" w14:textId="49CE58CA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14:paraId="5331F9B9" w14:textId="0C311786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14:paraId="63C8424D" w14:textId="526036DC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2CF05DA0" w14:textId="1EDB23C8" w:rsidR="005F63C2" w:rsidRPr="004D0028" w:rsidRDefault="00173F3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&lt;EndNote&gt;&lt;Cite&gt;&lt;Author&gt;Huang&lt;/Author&gt;&lt;Year&gt;2019&lt;/Year&gt;&lt;RecNum&gt;159&lt;/RecNum&gt;&lt;DisplayText&gt;&lt;style face="superscript"&gt;10&lt;/style&gt;&lt;/DisplayText&gt;&lt;record&gt;&lt;rec-number&gt;159&lt;/rec-number&gt;&lt;foreign-keys&gt;&lt;key app="EN" db-id="ts2detawtz9txze2rs7vzwtizz0wv0p2wdtv" timestamp="1745379162"&gt;159&lt;/key&gt;&lt;/foreign-keys&gt;&lt;ref-type name="Journal Article"&gt;17&lt;/ref-type&gt;&lt;contributors&gt;&lt;authors&gt;&lt;author&gt;Huang, Z. Y.&lt;/author&gt;&lt;author&gt;Li, H. Q.&lt;/author&gt;&lt;author&gt;Wang, X. Y.&lt;/author&gt;&lt;author&gt;Jiang, W.&lt;/author&gt;&lt;author&gt;Zu, F. Q.&lt;/author&gt;&lt;/authors&gt;&lt;/contributors&gt;&lt;titles&gt;&lt;title&gt;&lt;style face="normal" font="default" size="100%"&gt;Effect of Cu electroless plating on thermoelectric properties of n-type Bi&lt;/style&gt;&lt;style face="subscript" font="default" size="100%"&gt;2&lt;/style&gt;&lt;style face="normal" font="default" size="100%"&gt;Te&lt;/style&gt;&lt;style face="subscript" font="default" size="100%"&gt;2.4&lt;/style&gt;&lt;style face="normal" font="default" size="100%"&gt;Se&lt;/style&gt;&lt;style face="subscript" font="default" size="100%"&gt;0.6&lt;/style&gt;&lt;style face="normal" font="default" size="100%"&gt; alloy&lt;/style&gt;&lt;/title&gt;&lt;secondary-title&gt;Journal of Materials Science-Materials in Electronics&lt;/secondary-title&gt;&lt;/titles&gt;&lt;periodical&gt;&lt;full-title&gt;Journal of Materials Science-Materials in Electronics&lt;/full-title&gt;&lt;abbr-1&gt;J. Mater. Sci.-Mater. Electron.&lt;/abbr-1&gt;&lt;/periodical&gt;&lt;pages&gt;15018-15023&lt;/pages&gt;&lt;volume&gt;30&lt;/volume&gt;&lt;number&gt;16&lt;/number&gt;&lt;dates&gt;&lt;year&gt;2019&lt;/year&gt;&lt;pub-dates&gt;&lt;date&gt;Aug&lt;/date&gt;&lt;/pub-dates&gt;&lt;/dates&gt;&lt;isbn&gt;0957-4522&lt;/isbn&gt;&lt;accession-num&gt;WOS:000480558400021&lt;/accession-num&gt;&lt;urls&gt;&lt;related-urls&gt;&lt;url&gt;&lt;style face="underline" font="default" size="100%"&gt;&amp;lt;Go to ISI&amp;gt;://WOS:000480558400021&lt;/style&gt;&lt;/url&gt;&lt;/related-urls&gt;&lt;/urls&gt;&lt;electronic-resource-num&gt;10.1007/s10854-019-01874-0&lt;/electronic-resource-num&gt;&lt;/record&gt;&lt;/Cite&gt;&lt;/EndNote&gt;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10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07DD1CDC" w14:textId="1C449613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1477C6B5" w14:textId="7EF9D653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</w:t>
            </w:r>
            <w:r w:rsidR="00B8119A"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4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0.6</w:t>
            </w:r>
          </w:p>
        </w:tc>
        <w:tc>
          <w:tcPr>
            <w:tcW w:w="0" w:type="auto"/>
            <w:vAlign w:val="center"/>
          </w:tcPr>
          <w:p w14:paraId="2C509F56" w14:textId="390FFC05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1173</w:t>
            </w:r>
          </w:p>
        </w:tc>
        <w:tc>
          <w:tcPr>
            <w:tcW w:w="0" w:type="auto"/>
            <w:vAlign w:val="center"/>
          </w:tcPr>
          <w:p w14:paraId="520ECECA" w14:textId="0EDED851" w:rsidR="005F63C2" w:rsidRPr="004D0028" w:rsidRDefault="00B8119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12</w:t>
            </w:r>
          </w:p>
        </w:tc>
        <w:tc>
          <w:tcPr>
            <w:tcW w:w="0" w:type="auto"/>
            <w:vAlign w:val="center"/>
          </w:tcPr>
          <w:p w14:paraId="51451E9E" w14:textId="77777777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568F6FC0" w14:textId="4AE390B5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693</w:t>
            </w:r>
          </w:p>
        </w:tc>
        <w:tc>
          <w:tcPr>
            <w:tcW w:w="0" w:type="auto"/>
            <w:vAlign w:val="center"/>
          </w:tcPr>
          <w:p w14:paraId="63B47B52" w14:textId="286C9D6E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1D200EB3" w14:textId="5FC70E76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00F7A301" w14:textId="61F94523" w:rsidR="005F63C2" w:rsidRPr="004D0028" w:rsidRDefault="003A3F29" w:rsidP="00082756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="00082756" w:rsidRPr="004D0028">
              <w:rPr>
                <w:rFonts w:ascii="Times New Roman" w:hAnsi="Times New Roman" w:hint="eastAsia"/>
                <w:sz w:val="24"/>
                <w:szCs w:val="24"/>
              </w:rPr>
              <w:t>N</w:t>
            </w:r>
            <w:r w:rsidR="005D18D7" w:rsidRPr="004D0028">
              <w:rPr>
                <w:rFonts w:ascii="Times New Roman" w:hAnsi="Times New Roman" w:hint="eastAsia"/>
                <w:sz w:val="24"/>
                <w:szCs w:val="24"/>
              </w:rPr>
              <w:t xml:space="preserve"> (673 K, 48 h; 723 K, 168 h)</w:t>
            </w:r>
          </w:p>
        </w:tc>
        <w:tc>
          <w:tcPr>
            <w:tcW w:w="0" w:type="auto"/>
            <w:vAlign w:val="center"/>
          </w:tcPr>
          <w:p w14:paraId="0E3E0D4E" w14:textId="5F67A98A" w:rsidR="005F63C2" w:rsidRPr="004D0028" w:rsidRDefault="00173F3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&lt;EndNote&gt;&lt;Cite&gt;&lt;Author&gt;Hao&lt;/Author&gt;&lt;Year&gt;2018&lt;/Year&gt;&lt;RecNum&gt;160&lt;/RecNum&gt;&lt;DisplayText&gt;&lt;style face="superscript"&gt;11&lt;/style&gt;&lt;/DisplayText&gt;&lt;record&gt;&lt;rec-number&gt;160&lt;/rec-number&gt;&lt;foreign-keys&gt;&lt;key app="EN" db-id="ts2detawtz9txze2rs7vzwtizz0wv0p2wdtv" timestamp="1745379321"&gt;160&lt;/key&gt;&lt;/foreign-keys&gt;&lt;ref-type name="Journal Article"&gt;17&lt;/ref-type&gt;&lt;contributors&gt;&lt;authors&gt;&lt;author&gt;Hao, F.&lt;/author&gt;&lt;author&gt;Xing, T.&lt;/author&gt;&lt;author&gt;Qiu, P. F.&lt;/author&gt;&lt;author&gt;Hu, P.&lt;/author&gt;&lt;author&gt;Wei, T.&lt;/author&gt;&lt;author&gt;Ren, D. R.&lt;/author&gt;&lt;author&gt;Shi, X. D.&lt;/author&gt;&lt;author&gt;Chen, L. D.&lt;/author&gt;&lt;/authors&gt;&lt;/contributors&gt;&lt;titles&gt;&lt;title&gt;&lt;style face="normal" font="default" size="100%"&gt;Enhanced thermoelectric performance in n-type Bi&lt;/style&gt;&lt;style face="subscript" font="default" size="100%"&gt;2&lt;/style&gt;&lt;style face="normal" font="default" size="100%"&gt;Te&lt;/style&gt;&lt;style face="subscript" font="default" size="100%"&gt;3&lt;/style&gt;&lt;style face="normal" font="default" size="100%"&gt;-based alloys via suppressing intrinsic excitation&lt;/style&gt;&lt;/title&gt;&lt;secondary-title&gt;ACS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21372-21380&lt;/pages&gt;&lt;volume&gt;10&lt;/volume&gt;&lt;number&gt;25&lt;/number&gt;&lt;dates&gt;&lt;year&gt;2018&lt;/year&gt;&lt;pub-dates&gt;&lt;date&gt;Jun&lt;/date&gt;&lt;/pub-dates&gt;&lt;/dates&gt;&lt;isbn&gt;1944-8244&lt;/isbn&gt;&lt;accession-num&gt;WOS:000437811400039&lt;/accession-num&gt;&lt;urls&gt;&lt;related-urls&gt;&lt;url&gt;&lt;style face="underline" font="default" size="100%"&gt;&amp;lt;Go to ISI&amp;gt;://WOS:000437811400039&lt;/style&gt;&lt;/url&gt;&lt;/related-urls&gt;&lt;/urls&gt;&lt;electronic-resource-num&gt;10.1021/acsami.8b06533&lt;/electronic-resource-num&gt;&lt;/record&gt;&lt;/Cite&gt;&lt;/EndNote&gt;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11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490E5400" w14:textId="7D9117DD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48A8CF88" w14:textId="28308A7D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2.4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0.7</w:t>
            </w:r>
          </w:p>
        </w:tc>
        <w:tc>
          <w:tcPr>
            <w:tcW w:w="0" w:type="auto"/>
            <w:vAlign w:val="center"/>
          </w:tcPr>
          <w:p w14:paraId="4E733187" w14:textId="72AE1C9D" w:rsidR="005F63C2" w:rsidRPr="004D0028" w:rsidRDefault="0007671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1323</w:t>
            </w:r>
          </w:p>
        </w:tc>
        <w:tc>
          <w:tcPr>
            <w:tcW w:w="0" w:type="auto"/>
            <w:vAlign w:val="center"/>
          </w:tcPr>
          <w:p w14:paraId="0F2E634F" w14:textId="5CAB1E25" w:rsidR="005F63C2" w:rsidRPr="004D0028" w:rsidRDefault="0007671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1B75C53" w14:textId="31605A11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5297E45B" w14:textId="1A98062B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vAlign w:val="center"/>
          </w:tcPr>
          <w:p w14:paraId="025DC907" w14:textId="5FC0DE17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01A48B72" w14:textId="0514FBDD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0B9165BD" w14:textId="4F872CE3" w:rsidR="005F63C2" w:rsidRPr="004D0028" w:rsidRDefault="00BE5871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424D71C5" w14:textId="2C90A293" w:rsidR="005F63C2" w:rsidRPr="004D0028" w:rsidRDefault="00173F3A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&lt;EndNote&gt;&lt;Cite&gt;&lt;Author&gt;Jia&lt;/Author&gt;&lt;Year&gt;2024&lt;/Year&gt;&lt;RecNum&gt;161&lt;/RecNum&gt;&lt;DisplayText&gt;&lt;style face="superscript"&gt;12&lt;/style&gt;&lt;/DisplayText&gt;&lt;record&gt;&lt;rec-number&gt;161&lt;/rec-number&gt;&lt;foreign-keys&gt;&lt;key app="EN" db-id="ts2detawtz9txze2rs7vzwtizz0wv0p2wdtv" timestamp="1745379427"&gt;161&lt;/key&gt;&lt;/foreign-keys&gt;&lt;ref-type name="Journal Article"&gt;17&lt;/ref-type&gt;&lt;contributors&gt;&lt;authors&gt;&lt;author&gt;Jia, B. Q.&lt;/author&gt;&lt;author&gt;Zhang, H.&lt;/author&gt;&lt;author&gt;Zhang, F. D.&lt;/author&gt;&lt;author&gt;Li, H. S.&lt;/author&gt;&lt;author&gt;Ma, B. P.&lt;/author&gt;&lt;author&gt;Wang, W. S.&lt;/author&gt;&lt;author&gt;Shi, Y. L.&lt;/author&gt;&lt;author&gt;Chao, X. L.&lt;/author&gt;&lt;author&gt;Yang, Z. P.&lt;/author&gt;&lt;author&gt;Wu, D.&lt;/author&gt;&lt;/authors&gt;&lt;/contributors&gt;&lt;titles&gt;&lt;title&gt;&lt;style face="normal" font="default" size="100%"&gt;Broad-temperature thermoelectric figure of merit enhancement in unconventional n-type Bi&lt;/style&gt;&lt;style face="subscript" font="default" size="100%"&gt;2&lt;/style&gt;&lt;style face="normal" font="default" size="100%"&gt;Te&lt;/style&gt;&lt;style face="subscript" font="default" size="100%"&gt;2.3&lt;/style&gt;&lt;style face="normal" font="default" size="100%"&gt;Se&lt;/style&gt;&lt;style face="subscript" font="default" size="100%"&gt;0.7&lt;/style&gt;&lt;style face="normal" font="default" size="100%"&gt; alloys&lt;/style&gt;&lt;/title&gt;&lt;secondary-title&gt;ACS Applied Materials &amp;amp; Interfaces&lt;/secondary-title&gt;&lt;/titles&gt;&lt;periodical&gt;&lt;full-title&gt;ACS Applied Materials &amp;amp; Interfaces&lt;/full-title&gt;&lt;abbr-1&gt;ACS Appl. Mater. Interfaces&lt;/abbr-1&gt;&lt;/periodical&gt;&lt;pages&gt;60588-60598&lt;/pages&gt;&lt;volume&gt;16&lt;/volume&gt;&lt;number&gt;44&lt;/number&gt;&lt;dates&gt;&lt;year&gt;2024&lt;/year&gt;&lt;pub-dates&gt;&lt;date&gt;Oct&lt;/date&gt;&lt;/pub-dates&gt;&lt;/dates&gt;&lt;isbn&gt;1944-8244&lt;/isbn&gt;&lt;accession-num&gt;WOS:001343821900001&lt;/accession-num&gt;&lt;urls&gt;&lt;related-urls&gt;&lt;url&gt;&lt;style face="underline" font="default" size="100%"&gt;&amp;lt;Go to ISI&amp;gt;://WOS:001343821900001&lt;/style&gt;&lt;/url&gt;&lt;/related-urls&gt;&lt;/urls&gt;&lt;electronic-resource-num&gt;10.1021/acsami.4c14717&lt;/electronic-resource-num&gt;&lt;/record&gt;&lt;/Cite&gt;&lt;/EndNote&gt;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12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5BE86731" w14:textId="30126F67" w:rsidTr="00BE5871">
        <w:trPr>
          <w:trHeight w:val="552"/>
          <w:jc w:val="center"/>
        </w:trPr>
        <w:tc>
          <w:tcPr>
            <w:tcW w:w="0" w:type="auto"/>
            <w:vAlign w:val="center"/>
          </w:tcPr>
          <w:p w14:paraId="45B956DF" w14:textId="77777777" w:rsidR="005F63C2" w:rsidRPr="004D0028" w:rsidRDefault="005F63C2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2.1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0.9</w:t>
            </w:r>
          </w:p>
        </w:tc>
        <w:tc>
          <w:tcPr>
            <w:tcW w:w="0" w:type="auto"/>
            <w:vAlign w:val="center"/>
          </w:tcPr>
          <w:p w14:paraId="31471E2F" w14:textId="5F08FDE6" w:rsidR="005F63C2" w:rsidRPr="004D0028" w:rsidRDefault="00BE5871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1123</w:t>
            </w:r>
          </w:p>
        </w:tc>
        <w:tc>
          <w:tcPr>
            <w:tcW w:w="0" w:type="auto"/>
            <w:vAlign w:val="center"/>
          </w:tcPr>
          <w:p w14:paraId="72467ECD" w14:textId="05410555" w:rsidR="005F63C2" w:rsidRPr="004D0028" w:rsidRDefault="00BE5871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24</w:t>
            </w:r>
          </w:p>
        </w:tc>
        <w:tc>
          <w:tcPr>
            <w:tcW w:w="0" w:type="auto"/>
            <w:vAlign w:val="center"/>
          </w:tcPr>
          <w:p w14:paraId="065051E0" w14:textId="258D4BCA" w:rsidR="005F63C2" w:rsidRPr="004D0028" w:rsidRDefault="005F63C2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SPS</w:t>
            </w:r>
          </w:p>
        </w:tc>
        <w:tc>
          <w:tcPr>
            <w:tcW w:w="0" w:type="auto"/>
            <w:vAlign w:val="center"/>
          </w:tcPr>
          <w:p w14:paraId="73680056" w14:textId="6D7770BB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vAlign w:val="center"/>
          </w:tcPr>
          <w:p w14:paraId="5261B8F8" w14:textId="3F209C3A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vAlign w:val="center"/>
          </w:tcPr>
          <w:p w14:paraId="157B7DDB" w14:textId="6116230D" w:rsidR="005F63C2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557FE371" w14:textId="0FD1E82B" w:rsidR="005F63C2" w:rsidRPr="004D0028" w:rsidRDefault="00BE5871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/</w:t>
            </w:r>
          </w:p>
        </w:tc>
        <w:tc>
          <w:tcPr>
            <w:tcW w:w="0" w:type="auto"/>
            <w:vAlign w:val="center"/>
          </w:tcPr>
          <w:p w14:paraId="4E489E48" w14:textId="2CCDF61B" w:rsidR="005F63C2" w:rsidRPr="004D0028" w:rsidRDefault="00416535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02162D" w:rsidRPr="004D0028">
              <w:rPr>
                <w:rFonts w:ascii="Times New Roman" w:hAnsi="Times New Roman"/>
                <w:sz w:val="24"/>
                <w:szCs w:val="24"/>
              </w:rPr>
              <w:instrText xml:space="preserve"> ADDIN EN.CITE &lt;EndNote&gt;&lt;Cite&gt;&lt;Author&gt;Li&lt;/Author&gt;&lt;Year&gt;2015&lt;/Year&gt;&lt;RecNum&gt;162&lt;/RecNum&gt;&lt;DisplayText&gt;&lt;style face="superscript"&gt;13&lt;/style&gt;&lt;/DisplayText&gt;&lt;record&gt;&lt;rec-number&gt;162&lt;/rec-number&gt;&lt;foreign-keys&gt;&lt;key app="EN" db-id="ts2detawtz9txze2rs7vzwtizz0wv0p2wdtv" timestamp="1745379528"&gt;162&lt;/key&gt;&lt;/foreign-keys&gt;&lt;ref-type name="Journal Article"&gt;17&lt;/ref-type&gt;&lt;contributors&gt;&lt;authors&gt;&lt;author&gt;Li, D.&lt;/author&gt;&lt;author&gt;Qin, X. Y.&lt;/author&gt;&lt;author&gt;Zhang, J.&lt;/author&gt;&lt;author&gt;Song, C. J.&lt;/author&gt;&lt;author&gt;Liu, Y. F.&lt;/author&gt;&lt;author&gt;Wang, L.&lt;/author&gt;&lt;author&gt;Xin, H. X.&lt;/author&gt;&lt;author&gt;Wang, Z. M.&lt;/author&gt;&lt;/authors&gt;&lt;/contributors&gt;&lt;titles&gt;&lt;title&gt;&lt;style face="normal" font="default" size="100%"&gt;Thermoelectric anisotropy of n-type Bi&lt;/style&gt;&lt;style face="subscript" font="default" size="100%"&gt;2&lt;/style&gt;&lt;style face="normal" font="default" size="100%"&gt;Te&lt;/style&gt;&lt;style face="subscript" font="default" size="100%"&gt;3-x&lt;/style&gt;&lt;style face="normal" font="default" size="100%"&gt;Se&lt;/style&gt;&lt;style face="subscript" font="default" size="100%"&gt;x&lt;/style&gt;&lt;style face="normal" font="default" size="100%"&gt; prepared by spark plasma sintering&lt;/style&gt;&lt;/title&gt;&lt;secondary-title&gt;Rsc Advances&lt;/secondary-title&gt;&lt;/titles&gt;&lt;periodical&gt;&lt;full-title&gt;RSC Advances&lt;/full-title&gt;&lt;abbr-1&gt;RSC Adv.&lt;/abbr-1&gt;&lt;/periodical&gt;&lt;pages&gt;43717-43722&lt;/pages&gt;&lt;volume&gt;5&lt;/volume&gt;&lt;number&gt;54&lt;/number&gt;&lt;dates&gt;&lt;year&gt;2015&lt;/year&gt;&lt;/dates&gt;&lt;isbn&gt;2046-2069&lt;/isbn&gt;&lt;accession-num&gt;WOS:000354964600077&lt;/accession-num&gt;&lt;urls&gt;&lt;related-urls&gt;&lt;url&gt;&lt;style face="underline" font="default" size="100%"&gt;&amp;lt;Go to ISI&amp;gt;://WOS:000354964600077&lt;/style&gt;&lt;/url&gt;&lt;/related-urls&gt;&lt;/urls&gt;&lt;electronic-resource-num&gt;10.1039/c5ra04435a&lt;/electronic-resource-num&gt;&lt;/record&gt;&lt;/Cite&gt;&lt;/EndNote&gt;</w:instrTex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02162D" w:rsidRPr="004D0028">
              <w:rPr>
                <w:rFonts w:ascii="Times New Roman" w:hAnsi="Times New Roman"/>
                <w:noProof/>
                <w:sz w:val="24"/>
                <w:szCs w:val="24"/>
              </w:rPr>
              <w:t>13</w:t>
            </w:r>
            <w:r w:rsidRPr="004D0028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</w:tr>
      <w:tr w:rsidR="004D0028" w:rsidRPr="004D0028" w14:paraId="2B84CA40" w14:textId="77777777" w:rsidTr="00BE5871">
        <w:trPr>
          <w:trHeight w:val="552"/>
          <w:jc w:val="center"/>
        </w:trPr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2002F842" w14:textId="77777777" w:rsidR="003A3F29" w:rsidRPr="004D0028" w:rsidRDefault="003A3F29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  <w:vertAlign w:val="subscript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Bi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2.6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Se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bscript"/>
              </w:rPr>
              <w:t>0.4</w:t>
            </w:r>
          </w:p>
          <w:p w14:paraId="485642AA" w14:textId="21063B46" w:rsidR="003A3F29" w:rsidRPr="004D0028" w:rsidRDefault="003A3F29" w:rsidP="00BB191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(this work)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0486128" w14:textId="434D6F13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1073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3C3F67F" w14:textId="19D12723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6FD46477" w14:textId="1679AEC5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HP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21F0C83" w14:textId="78F047BD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723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3C2FCAFE" w14:textId="6E3E6FB8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108B3E1B" w14:textId="6C50D064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48DA3E64" w14:textId="0A2232F8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AN</w:t>
            </w:r>
            <w:r w:rsidR="00CE7BD8" w:rsidRPr="004D0028">
              <w:rPr>
                <w:rFonts w:ascii="Times New Roman" w:hAnsi="Times New Roman" w:hint="eastAsia"/>
                <w:sz w:val="24"/>
                <w:szCs w:val="24"/>
              </w:rPr>
              <w:t xml:space="preserve"> (723 K, 100 h)</w:t>
            </w:r>
          </w:p>
        </w:tc>
        <w:tc>
          <w:tcPr>
            <w:tcW w:w="0" w:type="auto"/>
            <w:tcBorders>
              <w:bottom w:val="single" w:sz="12" w:space="0" w:color="auto"/>
            </w:tcBorders>
            <w:vAlign w:val="center"/>
          </w:tcPr>
          <w:p w14:paraId="77985F16" w14:textId="77777777" w:rsidR="003A3F29" w:rsidRPr="004D0028" w:rsidRDefault="003A3F29" w:rsidP="00BB191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7DBD723" w14:textId="27898558" w:rsidR="00527222" w:rsidRPr="004D0028" w:rsidRDefault="00AB4297" w:rsidP="00527222">
      <w:pPr>
        <w:tabs>
          <w:tab w:val="center" w:pos="4150"/>
          <w:tab w:val="right" w:pos="10104"/>
        </w:tabs>
        <w:spacing w:line="360" w:lineRule="auto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 w:hint="eastAsia"/>
          <w:sz w:val="24"/>
          <w:szCs w:val="24"/>
        </w:rPr>
        <w:t xml:space="preserve">Note: </w:t>
      </w:r>
      <w:r w:rsidRPr="004D0028">
        <w:rPr>
          <w:rFonts w:ascii="Times New Roman" w:hAnsi="Times New Roman" w:hint="eastAsia"/>
          <w:i/>
          <w:iCs/>
          <w:sz w:val="24"/>
          <w:szCs w:val="24"/>
        </w:rPr>
        <w:t>T</w:t>
      </w:r>
      <w:r w:rsidRPr="004D0028">
        <w:rPr>
          <w:rFonts w:ascii="Times New Roman" w:hAnsi="Times New Roman" w:hint="eastAsia"/>
          <w:sz w:val="24"/>
          <w:szCs w:val="24"/>
        </w:rPr>
        <w:t xml:space="preserve"> means temperature; AN means annealing</w:t>
      </w:r>
      <w:r w:rsidR="00B761DE" w:rsidRPr="004D0028">
        <w:rPr>
          <w:rFonts w:ascii="Times New Roman" w:hAnsi="Times New Roman" w:hint="eastAsia"/>
          <w:sz w:val="24"/>
          <w:szCs w:val="24"/>
        </w:rPr>
        <w:t xml:space="preserve"> treatment</w:t>
      </w:r>
      <w:r w:rsidRPr="004D0028">
        <w:rPr>
          <w:rFonts w:ascii="Times New Roman" w:hAnsi="Times New Roman" w:hint="eastAsia"/>
          <w:sz w:val="24"/>
          <w:szCs w:val="24"/>
        </w:rPr>
        <w:t>.</w:t>
      </w:r>
    </w:p>
    <w:p w14:paraId="55C7D8BB" w14:textId="496D3A98" w:rsidR="001A387F" w:rsidRPr="004D0028" w:rsidRDefault="00666FD4" w:rsidP="00B62636">
      <w:pPr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6D5C8C9E" wp14:editId="39889FF5">
            <wp:extent cx="4749165" cy="2163445"/>
            <wp:effectExtent l="0" t="0" r="0" b="8255"/>
            <wp:docPr id="8204734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E2DA8" w14:textId="154A7609" w:rsidR="00947980" w:rsidRPr="004D0028" w:rsidRDefault="00912275" w:rsidP="00C07187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14" w:name="_Hlk135777119"/>
      <w:r w:rsidRPr="004D0028">
        <w:rPr>
          <w:rFonts w:ascii="Times New Roman" w:hAnsi="Times New Roman"/>
          <w:b/>
          <w:bCs/>
          <w:noProof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IG.</w:t>
      </w:r>
      <w:r w:rsidR="009D2C56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925B62" w:rsidRPr="004D0028">
        <w:rPr>
          <w:rFonts w:ascii="Times New Roman" w:hAnsi="Times New Roman"/>
          <w:b/>
          <w:bCs/>
          <w:noProof/>
          <w:sz w:val="24"/>
          <w:szCs w:val="24"/>
        </w:rPr>
        <w:t>S</w:t>
      </w:r>
      <w:r w:rsidR="00794800" w:rsidRPr="004D0028">
        <w:rPr>
          <w:rFonts w:ascii="Times New Roman" w:hAnsi="Times New Roman"/>
          <w:b/>
          <w:bCs/>
          <w:noProof/>
          <w:sz w:val="24"/>
          <w:szCs w:val="24"/>
        </w:rPr>
        <w:t>1</w:t>
      </w:r>
      <w:r w:rsidR="00925B62" w:rsidRPr="004D0028">
        <w:rPr>
          <w:rFonts w:ascii="Times New Roman" w:hAnsi="Times New Roman"/>
          <w:noProof/>
          <w:sz w:val="24"/>
          <w:szCs w:val="24"/>
        </w:rPr>
        <w:t xml:space="preserve"> </w:t>
      </w:r>
      <w:r w:rsidR="00DC60B5" w:rsidRPr="004D0028">
        <w:rPr>
          <w:rFonts w:ascii="Times New Roman" w:hAnsi="Times New Roman"/>
          <w:b/>
          <w:bCs/>
          <w:sz w:val="24"/>
          <w:szCs w:val="24"/>
        </w:rPr>
        <w:t xml:space="preserve">PXRD patterns and thermoelectric transport properties of 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3</w:t>
      </w:r>
      <w:r w:rsidR="00C348C8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-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x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x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(x = 0-0.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5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).</w:t>
      </w:r>
      <w:r w:rsidR="00DC60B5" w:rsidRPr="004D0028">
        <w:rPr>
          <w:rFonts w:ascii="Times New Roman" w:hAnsi="Times New Roman"/>
          <w:sz w:val="24"/>
          <w:szCs w:val="24"/>
        </w:rPr>
        <w:t xml:space="preserve"> (a) PXRD patterns</w:t>
      </w:r>
      <w:r w:rsidR="003630BA" w:rsidRPr="004D0028">
        <w:rPr>
          <w:rFonts w:ascii="Times New Roman" w:hAnsi="Times New Roman" w:hint="eastAsia"/>
          <w:sz w:val="24"/>
          <w:szCs w:val="24"/>
        </w:rPr>
        <w:t xml:space="preserve">. </w:t>
      </w:r>
      <w:r w:rsidR="00DC60B5" w:rsidRPr="004D0028">
        <w:rPr>
          <w:rFonts w:ascii="Times New Roman" w:hAnsi="Times New Roman"/>
          <w:sz w:val="24"/>
          <w:szCs w:val="24"/>
        </w:rPr>
        <w:t>(b) Lattice parameter as a function of S</w:t>
      </w:r>
      <w:r w:rsidR="00DC60B5" w:rsidRPr="004D0028">
        <w:rPr>
          <w:rFonts w:ascii="Times New Roman" w:hAnsi="Times New Roman" w:hint="eastAsia"/>
          <w:sz w:val="24"/>
          <w:szCs w:val="24"/>
        </w:rPr>
        <w:t>e</w:t>
      </w:r>
      <w:r w:rsidR="00DC60B5" w:rsidRPr="004D0028">
        <w:rPr>
          <w:rFonts w:ascii="Times New Roman" w:hAnsi="Times New Roman"/>
          <w:sz w:val="24"/>
          <w:szCs w:val="24"/>
        </w:rPr>
        <w:t xml:space="preserve"> fraction.</w:t>
      </w:r>
      <w:bookmarkEnd w:id="14"/>
    </w:p>
    <w:p w14:paraId="25DDBBF4" w14:textId="77777777" w:rsidR="00C778B6" w:rsidRPr="004D0028" w:rsidRDefault="00C778B6" w:rsidP="00C07187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05468611" w14:textId="14930271" w:rsidR="0065065F" w:rsidRPr="004D0028" w:rsidRDefault="00211A27" w:rsidP="00211A27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15" w:name="_Hlk196169735"/>
      <w:r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="004512D2" w:rsidRPr="004D0028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 xml:space="preserve"> S</w:t>
      </w:r>
      <w:r w:rsidR="003D4DDB" w:rsidRPr="004D0028">
        <w:rPr>
          <w:rFonts w:ascii="Times New Roman" w:hAnsi="Times New Roman" w:hint="eastAsia"/>
          <w:b/>
          <w:bCs/>
          <w:sz w:val="24"/>
          <w:szCs w:val="24"/>
        </w:rPr>
        <w:t>2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. Sample density of Bi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2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Te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3-x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Se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x</w:t>
      </w:r>
      <w:r w:rsidR="006D6582" w:rsidRPr="004D0028">
        <w:rPr>
          <w:rFonts w:ascii="Times New Roman" w:hAnsi="Times New Roman" w:hint="eastAsia"/>
          <w:b/>
          <w:bCs/>
          <w:sz w:val="24"/>
          <w:szCs w:val="24"/>
        </w:rPr>
        <w:t xml:space="preserve"> (</w:t>
      </w:r>
      <w:r w:rsidR="00E158FD" w:rsidRPr="004D0028">
        <w:rPr>
          <w:rFonts w:ascii="Times New Roman" w:hAnsi="Times New Roman"/>
          <w:b/>
          <w:bCs/>
          <w:noProof/>
          <w:sz w:val="24"/>
          <w:szCs w:val="24"/>
        </w:rPr>
        <w:t>x = 0</w:t>
      </w:r>
      <w:r w:rsidR="004054B6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-</w:t>
      </w:r>
      <w:r w:rsidR="00E158FD" w:rsidRPr="004D0028">
        <w:rPr>
          <w:rFonts w:ascii="Times New Roman" w:hAnsi="Times New Roman"/>
          <w:b/>
          <w:bCs/>
          <w:noProof/>
          <w:sz w:val="24"/>
          <w:szCs w:val="24"/>
        </w:rPr>
        <w:t>0.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5</w:t>
      </w:r>
      <w:r w:rsidR="006D6582" w:rsidRPr="004D0028">
        <w:rPr>
          <w:rFonts w:ascii="Times New Roman" w:hAnsi="Times New Roman" w:hint="eastAsia"/>
          <w:b/>
          <w:bCs/>
          <w:sz w:val="24"/>
          <w:szCs w:val="24"/>
        </w:rPr>
        <w:t>)</w:t>
      </w:r>
      <w:r w:rsidR="00793602" w:rsidRPr="004D0028">
        <w:rPr>
          <w:rFonts w:ascii="Times New Roman" w:hAnsi="Times New Roman" w:hint="eastAsia"/>
          <w:b/>
          <w:bCs/>
          <w:sz w:val="24"/>
          <w:szCs w:val="24"/>
        </w:rPr>
        <w:t>.</w:t>
      </w:r>
    </w:p>
    <w:tbl>
      <w:tblPr>
        <w:tblW w:w="5000" w:type="pct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437"/>
        <w:gridCol w:w="741"/>
        <w:gridCol w:w="741"/>
        <w:gridCol w:w="741"/>
        <w:gridCol w:w="882"/>
        <w:gridCol w:w="882"/>
        <w:gridCol w:w="882"/>
      </w:tblGrid>
      <w:tr w:rsidR="004D0028" w:rsidRPr="004D0028" w14:paraId="7E5674AF" w14:textId="77777777" w:rsidTr="00B31552">
        <w:trPr>
          <w:trHeight w:val="468"/>
          <w:jc w:val="center"/>
        </w:trPr>
        <w:tc>
          <w:tcPr>
            <w:tcW w:w="206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15"/>
          <w:p w14:paraId="4229566A" w14:textId="455143AB" w:rsidR="007535E2" w:rsidRPr="004D0028" w:rsidRDefault="006D6582">
            <w:pPr>
              <w:snapToGrid w:val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x</w:t>
            </w:r>
          </w:p>
        </w:tc>
        <w:tc>
          <w:tcPr>
            <w:tcW w:w="44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EDAE1D8" w14:textId="69727D4A" w:rsidR="007535E2" w:rsidRPr="004D0028" w:rsidRDefault="007535E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44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AE40A4D" w14:textId="787EFA65" w:rsidR="007535E2" w:rsidRPr="004D0028" w:rsidRDefault="007535E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0.1</w:t>
            </w:r>
          </w:p>
        </w:tc>
        <w:tc>
          <w:tcPr>
            <w:tcW w:w="44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6E4F2DB" w14:textId="09F1CE64" w:rsidR="007535E2" w:rsidRPr="004D0028" w:rsidRDefault="007535E2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="00211A27" w:rsidRPr="004D0028">
              <w:rPr>
                <w:rFonts w:ascii="Times New Roman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3C9255" w14:textId="13C0BD0F" w:rsidR="007535E2" w:rsidRPr="004D0028" w:rsidRDefault="007535E2" w:rsidP="00B31552">
            <w:pPr>
              <w:snapToGrid w:val="0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="00211A27" w:rsidRPr="004D0028">
              <w:rPr>
                <w:rFonts w:ascii="Times New Roman" w:hAnsi="Times New Roman" w:hint="eastAsia"/>
                <w:sz w:val="24"/>
                <w:szCs w:val="24"/>
              </w:rPr>
              <w:t>3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12A716" w14:textId="642196E7" w:rsidR="007535E2" w:rsidRPr="004D0028" w:rsidRDefault="007535E2" w:rsidP="00B31552">
            <w:pPr>
              <w:snapToGrid w:val="0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0.</w:t>
            </w:r>
            <w:r w:rsidR="00211A27" w:rsidRPr="004D0028">
              <w:rPr>
                <w:rFonts w:ascii="Times New Roman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4586EF" w14:textId="1A98BA71" w:rsidR="007535E2" w:rsidRPr="004D0028" w:rsidRDefault="007535E2" w:rsidP="00B31552">
            <w:pPr>
              <w:snapToGrid w:val="0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0.5</w:t>
            </w:r>
          </w:p>
        </w:tc>
      </w:tr>
      <w:tr w:rsidR="004D0028" w:rsidRPr="004D0028" w14:paraId="0BB9BB7F" w14:textId="77777777" w:rsidTr="00B31552">
        <w:trPr>
          <w:trHeight w:val="468"/>
          <w:jc w:val="center"/>
        </w:trPr>
        <w:tc>
          <w:tcPr>
            <w:tcW w:w="2069" w:type="pct"/>
            <w:tcBorders>
              <w:top w:val="single" w:sz="12" w:space="0" w:color="auto"/>
            </w:tcBorders>
            <w:vAlign w:val="center"/>
          </w:tcPr>
          <w:p w14:paraId="55C75310" w14:textId="5EFDEDD2" w:rsidR="007535E2" w:rsidRPr="004D0028" w:rsidRDefault="007535E2">
            <w:pPr>
              <w:widowControl/>
              <w:snapToGrid w:val="0"/>
              <w:jc w:val="center"/>
              <w:rPr>
                <w:rFonts w:ascii="Times New Roman" w:eastAsia="宋体" w:hAnsi="Times New Roman"/>
                <w:b/>
                <w:bCs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Sample density (g cm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perscript"/>
              </w:rPr>
              <w:t>-3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)</w:t>
            </w:r>
          </w:p>
        </w:tc>
        <w:tc>
          <w:tcPr>
            <w:tcW w:w="446" w:type="pct"/>
            <w:tcBorders>
              <w:top w:val="single" w:sz="12" w:space="0" w:color="auto"/>
            </w:tcBorders>
            <w:vAlign w:val="center"/>
          </w:tcPr>
          <w:p w14:paraId="45C45BB8" w14:textId="558E5834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7.66</w:t>
            </w:r>
          </w:p>
        </w:tc>
        <w:tc>
          <w:tcPr>
            <w:tcW w:w="446" w:type="pct"/>
            <w:tcBorders>
              <w:top w:val="single" w:sz="12" w:space="0" w:color="auto"/>
            </w:tcBorders>
            <w:vAlign w:val="center"/>
          </w:tcPr>
          <w:p w14:paraId="0B622534" w14:textId="5B9F2DE8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7.61</w:t>
            </w:r>
          </w:p>
        </w:tc>
        <w:tc>
          <w:tcPr>
            <w:tcW w:w="446" w:type="pct"/>
            <w:tcBorders>
              <w:top w:val="single" w:sz="12" w:space="0" w:color="auto"/>
            </w:tcBorders>
            <w:vAlign w:val="center"/>
          </w:tcPr>
          <w:p w14:paraId="5ACA5F75" w14:textId="010DC5CE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7.65</w:t>
            </w:r>
          </w:p>
        </w:tc>
        <w:tc>
          <w:tcPr>
            <w:tcW w:w="531" w:type="pct"/>
            <w:tcBorders>
              <w:top w:val="single" w:sz="12" w:space="0" w:color="auto"/>
            </w:tcBorders>
            <w:vAlign w:val="center"/>
          </w:tcPr>
          <w:p w14:paraId="3FE28696" w14:textId="313E3E44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7.64</w:t>
            </w:r>
          </w:p>
        </w:tc>
        <w:tc>
          <w:tcPr>
            <w:tcW w:w="531" w:type="pct"/>
            <w:tcBorders>
              <w:top w:val="single" w:sz="12" w:space="0" w:color="auto"/>
            </w:tcBorders>
            <w:vAlign w:val="center"/>
          </w:tcPr>
          <w:p w14:paraId="4C5B3753" w14:textId="049F9D6A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7.65</w:t>
            </w:r>
          </w:p>
        </w:tc>
        <w:tc>
          <w:tcPr>
            <w:tcW w:w="531" w:type="pct"/>
            <w:tcBorders>
              <w:top w:val="single" w:sz="12" w:space="0" w:color="auto"/>
            </w:tcBorders>
            <w:vAlign w:val="center"/>
          </w:tcPr>
          <w:p w14:paraId="20BCF2C2" w14:textId="0880A211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7.64</w:t>
            </w:r>
          </w:p>
        </w:tc>
      </w:tr>
      <w:tr w:rsidR="007535E2" w:rsidRPr="004D0028" w14:paraId="3DFC8F9A" w14:textId="77777777" w:rsidTr="00B31552">
        <w:trPr>
          <w:trHeight w:val="468"/>
          <w:jc w:val="center"/>
        </w:trPr>
        <w:tc>
          <w:tcPr>
            <w:tcW w:w="2069" w:type="pct"/>
            <w:vAlign w:val="center"/>
          </w:tcPr>
          <w:p w14:paraId="6F5AA165" w14:textId="209B4C5A" w:rsidR="007535E2" w:rsidRPr="004D0028" w:rsidRDefault="007535E2">
            <w:pPr>
              <w:widowControl/>
              <w:snapToGrid w:val="0"/>
              <w:jc w:val="center"/>
              <w:rPr>
                <w:rFonts w:ascii="Times New Roman" w:eastAsia="宋体" w:hAnsi="Times New Roman"/>
                <w:kern w:val="0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Theoretical density (g cm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perscript"/>
              </w:rPr>
              <w:t>-3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)</w:t>
            </w:r>
          </w:p>
        </w:tc>
        <w:tc>
          <w:tcPr>
            <w:tcW w:w="446" w:type="pct"/>
            <w:vAlign w:val="center"/>
          </w:tcPr>
          <w:p w14:paraId="1C9D55B9" w14:textId="4F716948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7.86</w:t>
            </w:r>
          </w:p>
        </w:tc>
        <w:tc>
          <w:tcPr>
            <w:tcW w:w="446" w:type="pct"/>
            <w:vAlign w:val="center"/>
          </w:tcPr>
          <w:p w14:paraId="7A92B27C" w14:textId="7A0EF740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7.83</w:t>
            </w:r>
          </w:p>
        </w:tc>
        <w:tc>
          <w:tcPr>
            <w:tcW w:w="446" w:type="pct"/>
            <w:vAlign w:val="center"/>
          </w:tcPr>
          <w:p w14:paraId="02EE8A9E" w14:textId="6D8EFAAF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7.79</w:t>
            </w:r>
          </w:p>
        </w:tc>
        <w:tc>
          <w:tcPr>
            <w:tcW w:w="531" w:type="pct"/>
            <w:vAlign w:val="center"/>
          </w:tcPr>
          <w:p w14:paraId="13811BF4" w14:textId="667B41EF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7.76</w:t>
            </w:r>
          </w:p>
        </w:tc>
        <w:tc>
          <w:tcPr>
            <w:tcW w:w="531" w:type="pct"/>
            <w:vAlign w:val="center"/>
          </w:tcPr>
          <w:p w14:paraId="081B59D4" w14:textId="6162096C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7.72</w:t>
            </w:r>
          </w:p>
        </w:tc>
        <w:tc>
          <w:tcPr>
            <w:tcW w:w="531" w:type="pct"/>
            <w:vAlign w:val="center"/>
          </w:tcPr>
          <w:p w14:paraId="14488AAB" w14:textId="0D388282" w:rsidR="007535E2" w:rsidRPr="004D0028" w:rsidRDefault="00211A27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7.69</w:t>
            </w:r>
          </w:p>
        </w:tc>
      </w:tr>
    </w:tbl>
    <w:p w14:paraId="56140663" w14:textId="77777777" w:rsidR="0065065F" w:rsidRPr="004D0028" w:rsidRDefault="0065065F" w:rsidP="00C07187">
      <w:pPr>
        <w:spacing w:line="360" w:lineRule="auto"/>
        <w:rPr>
          <w:rFonts w:ascii="Times New Roman" w:hAnsi="Times New Roman"/>
          <w:noProof/>
          <w:sz w:val="24"/>
          <w:szCs w:val="24"/>
        </w:rPr>
      </w:pPr>
    </w:p>
    <w:p w14:paraId="2FE19F9C" w14:textId="1FE6BA98" w:rsidR="00793213" w:rsidRPr="004D0028" w:rsidRDefault="00CD053E" w:rsidP="0042319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7E132CBA" wp14:editId="3DDE9AD5">
            <wp:extent cx="4752975" cy="6482080"/>
            <wp:effectExtent l="0" t="0" r="9525" b="0"/>
            <wp:docPr id="817497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648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48F81" w14:textId="5D65ACFA" w:rsidR="00247B79" w:rsidRPr="004D0028" w:rsidRDefault="00912275" w:rsidP="00D11760">
      <w:pPr>
        <w:spacing w:line="360" w:lineRule="auto"/>
        <w:rPr>
          <w:rFonts w:ascii="Times New Roman" w:hAnsi="Times New Roman"/>
          <w:noProof/>
          <w:sz w:val="24"/>
          <w:szCs w:val="24"/>
        </w:rPr>
      </w:pPr>
      <w:r w:rsidRPr="004D0028">
        <w:rPr>
          <w:rFonts w:ascii="Times New Roman" w:hAnsi="Times New Roman"/>
          <w:b/>
          <w:bCs/>
          <w:noProof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IG.</w:t>
      </w:r>
      <w:r w:rsidR="00E83C78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S</w:t>
      </w:r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>2</w:t>
      </w:r>
      <w:r w:rsidR="00E83C78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bookmarkStart w:id="16" w:name="_Hlk79510415"/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Temperature-dependent thermoelectric </w:t>
      </w:r>
      <w:r w:rsidR="00B52CE7" w:rsidRPr="004D0028">
        <w:rPr>
          <w:rFonts w:ascii="Times New Roman" w:hAnsi="Times New Roman"/>
          <w:b/>
          <w:bCs/>
          <w:noProof/>
          <w:sz w:val="24"/>
          <w:szCs w:val="24"/>
        </w:rPr>
        <w:t>transport properties</w:t>
      </w:r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of 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3</w:t>
      </w:r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="009E1654" w:rsidRPr="004D0028">
        <w:rPr>
          <w:rFonts w:ascii="Times New Roman" w:hAnsi="Times New Roman"/>
          <w:noProof/>
          <w:sz w:val="24"/>
          <w:szCs w:val="24"/>
        </w:rPr>
        <w:t xml:space="preserve"> </w:t>
      </w:r>
      <w:bookmarkEnd w:id="16"/>
      <w:r w:rsidR="00DC60B5" w:rsidRPr="004D0028">
        <w:rPr>
          <w:rFonts w:ascii="Times New Roman" w:hAnsi="Times New Roman" w:hint="eastAsia"/>
          <w:sz w:val="24"/>
          <w:szCs w:val="24"/>
        </w:rPr>
        <w:t>(a) Electrical conductivity</w:t>
      </w:r>
      <w:r w:rsidR="00AF2BAC" w:rsidRPr="004D0028">
        <w:rPr>
          <w:rFonts w:ascii="Times New Roman" w:hAnsi="Times New Roman" w:hint="eastAsia"/>
          <w:sz w:val="24"/>
          <w:szCs w:val="24"/>
        </w:rPr>
        <w:t>.</w:t>
      </w:r>
      <w:r w:rsidR="00DC60B5" w:rsidRPr="004D0028">
        <w:rPr>
          <w:rFonts w:ascii="Times New Roman" w:hAnsi="Times New Roman" w:hint="eastAsia"/>
          <w:sz w:val="24"/>
          <w:szCs w:val="24"/>
        </w:rPr>
        <w:t xml:space="preserve"> (b) Seebeck coefficient. (c) Power factor. (d) </w:t>
      </w:r>
      <w:r w:rsidR="00255F55" w:rsidRPr="004D0028">
        <w:rPr>
          <w:rFonts w:ascii="Times New Roman" w:hAnsi="Times New Roman" w:hint="eastAsia"/>
          <w:sz w:val="24"/>
          <w:szCs w:val="24"/>
        </w:rPr>
        <w:t>Total thermal conductivity</w:t>
      </w:r>
      <w:r w:rsidR="00DC60B5" w:rsidRPr="004D0028">
        <w:rPr>
          <w:rFonts w:ascii="Times New Roman" w:hAnsi="Times New Roman" w:hint="eastAsia"/>
          <w:sz w:val="24"/>
          <w:szCs w:val="24"/>
        </w:rPr>
        <w:t xml:space="preserve">. (e) </w:t>
      </w:r>
      <w:r w:rsidR="00255F55" w:rsidRPr="004D0028">
        <w:rPr>
          <w:rFonts w:ascii="Times New Roman" w:hAnsi="Times New Roman" w:hint="eastAsia"/>
          <w:sz w:val="24"/>
          <w:szCs w:val="24"/>
        </w:rPr>
        <w:t>Lattice thermal conductivity.</w:t>
      </w:r>
      <w:r w:rsidR="00DC60B5" w:rsidRPr="004D0028">
        <w:rPr>
          <w:rFonts w:ascii="Times New Roman" w:hAnsi="Times New Roman" w:hint="eastAsia"/>
          <w:sz w:val="24"/>
          <w:szCs w:val="24"/>
        </w:rPr>
        <w:t xml:space="preserve"> (f) </w:t>
      </w:r>
      <w:r w:rsidR="00DC60B5" w:rsidRPr="004D0028">
        <w:rPr>
          <w:rFonts w:ascii="Times New Roman" w:hAnsi="Times New Roman" w:hint="eastAsia"/>
          <w:i/>
          <w:iCs/>
          <w:sz w:val="24"/>
          <w:szCs w:val="24"/>
        </w:rPr>
        <w:t>ZT</w:t>
      </w:r>
      <w:r w:rsidR="00DC60B5" w:rsidRPr="004D0028">
        <w:rPr>
          <w:rFonts w:ascii="Times New Roman" w:hAnsi="Times New Roman" w:hint="eastAsia"/>
          <w:sz w:val="24"/>
          <w:szCs w:val="24"/>
        </w:rPr>
        <w:t xml:space="preserve"> values.</w:t>
      </w:r>
    </w:p>
    <w:p w14:paraId="2445F290" w14:textId="3B01BB68" w:rsidR="00197C6B" w:rsidRPr="004D0028" w:rsidRDefault="006B7CAC" w:rsidP="00B626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54F05564" wp14:editId="38C00EBA">
            <wp:extent cx="4752975" cy="2162175"/>
            <wp:effectExtent l="0" t="0" r="9525" b="9525"/>
            <wp:docPr id="71684657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C3C94" w14:textId="0B7EB00E" w:rsidR="00247B79" w:rsidRPr="004D0028" w:rsidRDefault="00912275" w:rsidP="002B56A1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17" w:name="_Hlk135777450"/>
      <w:bookmarkStart w:id="18" w:name="_Hlk190094546"/>
      <w:r w:rsidRPr="004D0028">
        <w:rPr>
          <w:rFonts w:ascii="Times New Roman" w:hAnsi="Times New Roman"/>
          <w:b/>
          <w:bCs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IG.</w:t>
      </w:r>
      <w:r w:rsidR="0031209F" w:rsidRPr="004D00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C17C4" w:rsidRPr="004D0028">
        <w:rPr>
          <w:rFonts w:ascii="Times New Roman" w:hAnsi="Times New Roman"/>
          <w:b/>
          <w:bCs/>
          <w:sz w:val="24"/>
          <w:szCs w:val="24"/>
        </w:rPr>
        <w:t>S</w:t>
      </w:r>
      <w:r w:rsidR="009E1654" w:rsidRPr="004D0028">
        <w:rPr>
          <w:rFonts w:ascii="Times New Roman" w:hAnsi="Times New Roman"/>
          <w:b/>
          <w:bCs/>
          <w:sz w:val="24"/>
          <w:szCs w:val="24"/>
        </w:rPr>
        <w:t>3</w:t>
      </w:r>
      <w:bookmarkEnd w:id="17"/>
      <w:r w:rsidR="005C17C4" w:rsidRPr="004D0028">
        <w:rPr>
          <w:rFonts w:ascii="Times New Roman" w:hAnsi="Times New Roman"/>
          <w:sz w:val="24"/>
          <w:szCs w:val="24"/>
        </w:rPr>
        <w:t xml:space="preserve"> </w:t>
      </w:r>
      <w:bookmarkStart w:id="19" w:name="_Hlk190093876"/>
      <w:r w:rsidR="00DC60B5"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="009E1654" w:rsidRPr="004D0028">
        <w:rPr>
          <w:rFonts w:ascii="Times New Roman" w:hAnsi="Times New Roman"/>
          <w:b/>
          <w:bCs/>
          <w:sz w:val="24"/>
          <w:szCs w:val="24"/>
        </w:rPr>
        <w:t xml:space="preserve">hermoelectric </w:t>
      </w:r>
      <w:r w:rsidR="00B52CE7" w:rsidRPr="004D0028">
        <w:rPr>
          <w:rFonts w:ascii="Times New Roman" w:hAnsi="Times New Roman"/>
          <w:b/>
          <w:bCs/>
          <w:sz w:val="24"/>
          <w:szCs w:val="24"/>
        </w:rPr>
        <w:t>transport properties</w:t>
      </w:r>
      <w:r w:rsidR="009E1654" w:rsidRPr="004D0028">
        <w:rPr>
          <w:rFonts w:ascii="Times New Roman" w:hAnsi="Times New Roman"/>
          <w:b/>
          <w:bCs/>
          <w:sz w:val="24"/>
          <w:szCs w:val="24"/>
        </w:rPr>
        <w:t xml:space="preserve"> of </w:t>
      </w:r>
      <w:bookmarkStart w:id="20" w:name="_Hlk135777436"/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3-x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x</w:t>
      </w:r>
      <w:bookmarkEnd w:id="19"/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(x = 0-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0.5</w:t>
      </w:r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>).</w:t>
      </w:r>
      <w:bookmarkEnd w:id="20"/>
      <w:r w:rsidR="009E1654" w:rsidRPr="004D0028">
        <w:rPr>
          <w:rFonts w:ascii="Times New Roman" w:hAnsi="Times New Roman"/>
          <w:sz w:val="24"/>
          <w:szCs w:val="24"/>
        </w:rPr>
        <w:t xml:space="preserve"> (a) </w:t>
      </w:r>
      <w:r w:rsidR="00DC60B5" w:rsidRPr="004D0028">
        <w:rPr>
          <w:rFonts w:ascii="Times New Roman" w:hAnsi="Times New Roman" w:hint="eastAsia"/>
          <w:sz w:val="24"/>
          <w:szCs w:val="24"/>
        </w:rPr>
        <w:t>Lorenz number</w:t>
      </w:r>
      <w:r w:rsidR="00947980" w:rsidRPr="004D0028">
        <w:rPr>
          <w:rFonts w:ascii="Times New Roman" w:hAnsi="Times New Roman" w:hint="eastAsia"/>
          <w:sz w:val="24"/>
          <w:szCs w:val="24"/>
        </w:rPr>
        <w:t>.</w:t>
      </w:r>
      <w:r w:rsidR="00DC60B5" w:rsidRPr="004D0028">
        <w:rPr>
          <w:rFonts w:ascii="Times New Roman" w:hAnsi="Times New Roman" w:hint="eastAsia"/>
          <w:sz w:val="24"/>
          <w:szCs w:val="24"/>
        </w:rPr>
        <w:t xml:space="preserve"> (b) Electronic thermal conductivity.</w:t>
      </w:r>
      <w:bookmarkEnd w:id="18"/>
    </w:p>
    <w:p w14:paraId="2A181F7B" w14:textId="48F7EA90" w:rsidR="00084BF2" w:rsidRPr="004D0028" w:rsidRDefault="003D3704" w:rsidP="00B626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0900DB8E" wp14:editId="4961D367">
            <wp:extent cx="4750435" cy="6478270"/>
            <wp:effectExtent l="0" t="0" r="0" b="0"/>
            <wp:docPr id="197931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77768" w14:textId="101B0491" w:rsidR="00247B79" w:rsidRPr="004D0028" w:rsidRDefault="009E1654" w:rsidP="00922C15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21" w:name="_Hlk135777478"/>
      <w:r w:rsidRPr="004D0028">
        <w:rPr>
          <w:rFonts w:ascii="Times New Roman" w:hAnsi="Times New Roman"/>
          <w:b/>
          <w:bCs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IG.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 S4 </w:t>
      </w:r>
      <w:r w:rsidR="00DC60B5"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="00DC60B5" w:rsidRPr="004D0028">
        <w:rPr>
          <w:rFonts w:ascii="Times New Roman" w:hAnsi="Times New Roman"/>
          <w:b/>
          <w:bCs/>
          <w:sz w:val="24"/>
          <w:szCs w:val="24"/>
        </w:rPr>
        <w:t xml:space="preserve">hermoelectric transport properties of 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2.6</w:t>
      </w:r>
      <w:r w:rsidR="00DC60B5"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0.4</w:t>
      </w:r>
      <w:r w:rsidR="00DC60B5" w:rsidRPr="004D0028">
        <w:rPr>
          <w:rFonts w:ascii="Times New Roman" w:hAnsi="Times New Roman" w:hint="eastAsia"/>
        </w:rPr>
        <w:t xml:space="preserve"> 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with different hot</w:t>
      </w:r>
      <w:r w:rsidR="00975B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-</w:t>
      </w:r>
      <w:r w:rsidR="00DC60B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pressing temperature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.</w:t>
      </w:r>
      <w:bookmarkEnd w:id="21"/>
      <w:r w:rsidR="00DC60B5" w:rsidRPr="004D0028">
        <w:rPr>
          <w:rFonts w:ascii="Times New Roman" w:hAnsi="Times New Roman" w:hint="eastAsia"/>
        </w:rPr>
        <w:t xml:space="preserve"> </w:t>
      </w:r>
      <w:r w:rsidR="00DC60B5" w:rsidRPr="004D0028">
        <w:rPr>
          <w:rFonts w:ascii="Times New Roman" w:hAnsi="Times New Roman" w:hint="eastAsia"/>
          <w:noProof/>
          <w:sz w:val="24"/>
          <w:szCs w:val="24"/>
        </w:rPr>
        <w:t>(a) Electrical conductivity</w:t>
      </w:r>
      <w:r w:rsidR="00255F55" w:rsidRPr="004D0028">
        <w:rPr>
          <w:rFonts w:ascii="Times New Roman" w:hAnsi="Times New Roman" w:hint="eastAsia"/>
          <w:noProof/>
          <w:sz w:val="24"/>
          <w:szCs w:val="24"/>
        </w:rPr>
        <w:t>.</w:t>
      </w:r>
      <w:r w:rsidR="00DC60B5" w:rsidRPr="004D0028">
        <w:rPr>
          <w:rFonts w:ascii="Times New Roman" w:hAnsi="Times New Roman" w:hint="eastAsia"/>
          <w:noProof/>
          <w:sz w:val="24"/>
          <w:szCs w:val="24"/>
        </w:rPr>
        <w:t xml:space="preserve"> (b) Seebeck coefficient. (c) Power factor. </w:t>
      </w:r>
      <w:r w:rsidR="00922C15" w:rsidRPr="004D0028">
        <w:rPr>
          <w:rFonts w:ascii="Times New Roman" w:hAnsi="Times New Roman" w:hint="eastAsia"/>
          <w:noProof/>
          <w:sz w:val="24"/>
          <w:szCs w:val="24"/>
        </w:rPr>
        <w:t>(d) Total thermal conductivity. (e) Lattice thermal conductivity</w:t>
      </w:r>
      <w:r w:rsidR="00255F55" w:rsidRPr="004D0028">
        <w:rPr>
          <w:rFonts w:ascii="Times New Roman" w:hAnsi="Times New Roman" w:hint="eastAsia"/>
          <w:noProof/>
          <w:sz w:val="24"/>
          <w:szCs w:val="24"/>
        </w:rPr>
        <w:t>.</w:t>
      </w:r>
      <w:r w:rsidR="00922C15" w:rsidRPr="004D0028">
        <w:rPr>
          <w:rFonts w:ascii="Times New Roman" w:hAnsi="Times New Roman" w:hint="eastAsia"/>
          <w:noProof/>
          <w:sz w:val="24"/>
          <w:szCs w:val="24"/>
        </w:rPr>
        <w:t xml:space="preserve"> </w:t>
      </w:r>
      <w:r w:rsidR="00DC60B5" w:rsidRPr="004D0028">
        <w:rPr>
          <w:rFonts w:ascii="Times New Roman" w:hAnsi="Times New Roman" w:hint="eastAsia"/>
          <w:noProof/>
          <w:sz w:val="24"/>
          <w:szCs w:val="24"/>
        </w:rPr>
        <w:t>(</w:t>
      </w:r>
      <w:r w:rsidR="00922C15" w:rsidRPr="004D0028">
        <w:rPr>
          <w:rFonts w:ascii="Times New Roman" w:hAnsi="Times New Roman" w:hint="eastAsia"/>
          <w:noProof/>
          <w:sz w:val="24"/>
          <w:szCs w:val="24"/>
        </w:rPr>
        <w:t>f</w:t>
      </w:r>
      <w:r w:rsidR="00DC60B5" w:rsidRPr="004D0028">
        <w:rPr>
          <w:rFonts w:ascii="Times New Roman" w:hAnsi="Times New Roman" w:hint="eastAsia"/>
          <w:noProof/>
          <w:sz w:val="24"/>
          <w:szCs w:val="24"/>
        </w:rPr>
        <w:t xml:space="preserve">) </w:t>
      </w:r>
      <w:r w:rsidR="00DC60B5" w:rsidRPr="004D0028">
        <w:rPr>
          <w:rFonts w:ascii="Times New Roman" w:hAnsi="Times New Roman" w:hint="eastAsia"/>
          <w:i/>
          <w:iCs/>
          <w:noProof/>
          <w:sz w:val="24"/>
          <w:szCs w:val="24"/>
        </w:rPr>
        <w:t>ZT</w:t>
      </w:r>
      <w:r w:rsidR="00DC60B5" w:rsidRPr="004D0028">
        <w:rPr>
          <w:rFonts w:ascii="Times New Roman" w:hAnsi="Times New Roman" w:hint="eastAsia"/>
          <w:noProof/>
          <w:sz w:val="24"/>
          <w:szCs w:val="24"/>
        </w:rPr>
        <w:t xml:space="preserve"> values.</w:t>
      </w:r>
    </w:p>
    <w:p w14:paraId="4655613B" w14:textId="1E4B5D9B" w:rsidR="00084BF2" w:rsidRPr="004D0028" w:rsidRDefault="00660B80" w:rsidP="00B62636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3B0D5B39" wp14:editId="22186E47">
            <wp:extent cx="2374900" cy="2161540"/>
            <wp:effectExtent l="0" t="0" r="6350" b="0"/>
            <wp:docPr id="8993874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E7FF4" w14:textId="41505ECD" w:rsidR="00BC03F9" w:rsidRPr="004D0028" w:rsidRDefault="00912275" w:rsidP="00A14A20">
      <w:pPr>
        <w:spacing w:line="360" w:lineRule="auto"/>
        <w:rPr>
          <w:rFonts w:ascii="Times New Roman" w:hAnsi="Times New Roman"/>
          <w:b/>
          <w:bCs/>
          <w:noProof/>
          <w:sz w:val="24"/>
          <w:szCs w:val="24"/>
        </w:rPr>
      </w:pPr>
      <w:bookmarkStart w:id="22" w:name="_Hlk147868249"/>
      <w:bookmarkStart w:id="23" w:name="_Hlk190858665"/>
      <w:r w:rsidRPr="004D0028">
        <w:rPr>
          <w:rFonts w:ascii="Times New Roman" w:hAnsi="Times New Roman"/>
          <w:b/>
          <w:bCs/>
          <w:noProof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IG.</w:t>
      </w:r>
      <w:r w:rsidR="007834D7"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</w:t>
      </w:r>
      <w:r w:rsidR="009E1654" w:rsidRPr="004D0028">
        <w:rPr>
          <w:rFonts w:ascii="Times New Roman" w:hAnsi="Times New Roman"/>
          <w:b/>
          <w:bCs/>
          <w:noProof/>
          <w:sz w:val="24"/>
          <w:szCs w:val="24"/>
        </w:rPr>
        <w:t>S5</w:t>
      </w:r>
      <w:r w:rsidR="007834D7" w:rsidRPr="004D0028">
        <w:rPr>
          <w:rFonts w:ascii="Times New Roman" w:hAnsi="Times New Roman"/>
          <w:noProof/>
          <w:sz w:val="24"/>
          <w:szCs w:val="24"/>
        </w:rPr>
        <w:t xml:space="preserve"> </w:t>
      </w:r>
      <w:bookmarkEnd w:id="22"/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Sample density of</w:t>
      </w:r>
      <w:r w:rsidR="00922C15" w:rsidRPr="004D0028">
        <w:rPr>
          <w:rFonts w:ascii="Times New Roman" w:hAnsi="Times New Roman" w:hint="eastAsia"/>
          <w:noProof/>
          <w:sz w:val="24"/>
          <w:szCs w:val="24"/>
        </w:rPr>
        <w:t xml:space="preserve"> </w:t>
      </w:r>
      <w:r w:rsidR="00922C15"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="00922C15"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2.6</w:t>
      </w:r>
      <w:r w:rsidR="00922C15"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0.4</w:t>
      </w:r>
      <w:r w:rsidR="00922C15" w:rsidRPr="004D0028">
        <w:rPr>
          <w:rFonts w:ascii="Times New Roman" w:hAnsi="Times New Roman" w:hint="eastAsia"/>
        </w:rPr>
        <w:t xml:space="preserve"> </w:t>
      </w:r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with different hot</w:t>
      </w:r>
      <w:r w:rsidR="00065804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-</w:t>
      </w:r>
      <w:r w:rsidR="00922C15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pressing temperature</w:t>
      </w:r>
      <w:r w:rsidR="00922C15" w:rsidRPr="004D0028">
        <w:rPr>
          <w:rFonts w:ascii="Times New Roman" w:hAnsi="Times New Roman"/>
          <w:b/>
          <w:bCs/>
          <w:noProof/>
          <w:sz w:val="24"/>
          <w:szCs w:val="24"/>
        </w:rPr>
        <w:t>.</w:t>
      </w:r>
    </w:p>
    <w:p w14:paraId="4C35F36E" w14:textId="77777777" w:rsidR="00947980" w:rsidRPr="004D0028" w:rsidRDefault="00947980" w:rsidP="00BC03F9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</w:p>
    <w:bookmarkEnd w:id="23"/>
    <w:p w14:paraId="52DBE07E" w14:textId="24AA5879" w:rsidR="00247B79" w:rsidRPr="004D0028" w:rsidRDefault="0017563C" w:rsidP="00660B8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D0028">
        <w:rPr>
          <w:noProof/>
        </w:rPr>
        <w:drawing>
          <wp:inline distT="0" distB="0" distL="0" distR="0" wp14:anchorId="24A07676" wp14:editId="6BCCA387">
            <wp:extent cx="4750435" cy="2161540"/>
            <wp:effectExtent l="0" t="0" r="0" b="0"/>
            <wp:docPr id="18231536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43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7E772" w14:textId="0EFED76A" w:rsidR="00660B80" w:rsidRPr="004D0028" w:rsidRDefault="00660B80" w:rsidP="00660B80">
      <w:pPr>
        <w:spacing w:line="360" w:lineRule="auto"/>
        <w:jc w:val="left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b/>
          <w:bCs/>
          <w:noProof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IG.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 xml:space="preserve"> S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6</w:t>
      </w:r>
      <w:r w:rsidRPr="004D0028">
        <w:rPr>
          <w:rFonts w:ascii="Times New Roman" w:hAnsi="Times New Roman"/>
          <w:noProof/>
          <w:sz w:val="24"/>
          <w:szCs w:val="24"/>
        </w:rPr>
        <w:t xml:space="preserve"> 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hermoelectric transport properties of 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2.6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0.4</w:t>
      </w:r>
      <w:r w:rsidRPr="004D0028">
        <w:rPr>
          <w:rFonts w:ascii="Times New Roman" w:hAnsi="Times New Roman" w:hint="eastAsia"/>
        </w:rPr>
        <w:t xml:space="preserve"> 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with different hot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-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pressing temperature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Pr="004D0028">
        <w:rPr>
          <w:rFonts w:ascii="Times New Roman" w:hAnsi="Times New Roman" w:hint="eastAsia"/>
        </w:rPr>
        <w:t xml:space="preserve"> </w:t>
      </w:r>
      <w:r w:rsidR="00C4277F" w:rsidRPr="004D0028">
        <w:rPr>
          <w:rFonts w:ascii="Times New Roman" w:hAnsi="Times New Roman"/>
          <w:sz w:val="24"/>
          <w:szCs w:val="24"/>
        </w:rPr>
        <w:t xml:space="preserve">(a) </w:t>
      </w:r>
      <w:r w:rsidR="00C4277F" w:rsidRPr="004D0028">
        <w:rPr>
          <w:rFonts w:ascii="Times New Roman" w:hAnsi="Times New Roman" w:hint="eastAsia"/>
          <w:sz w:val="24"/>
          <w:szCs w:val="24"/>
        </w:rPr>
        <w:t>Lorenz number</w:t>
      </w:r>
      <w:r w:rsidR="00255F55" w:rsidRPr="004D0028">
        <w:rPr>
          <w:rFonts w:ascii="Times New Roman" w:hAnsi="Times New Roman" w:hint="eastAsia"/>
          <w:sz w:val="24"/>
          <w:szCs w:val="24"/>
        </w:rPr>
        <w:t>.</w:t>
      </w:r>
      <w:r w:rsidR="00C4277F" w:rsidRPr="004D0028">
        <w:rPr>
          <w:rFonts w:ascii="Times New Roman" w:hAnsi="Times New Roman" w:hint="eastAsia"/>
          <w:sz w:val="24"/>
          <w:szCs w:val="24"/>
        </w:rPr>
        <w:t xml:space="preserve"> (b) Electronic thermal conductivity.</w:t>
      </w:r>
    </w:p>
    <w:p w14:paraId="7362C577" w14:textId="4F84AD51" w:rsidR="0019393C" w:rsidRPr="004D0028" w:rsidRDefault="000A39D1" w:rsidP="00E62610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A4F1045" wp14:editId="3E68A4BD">
            <wp:extent cx="2379345" cy="2158365"/>
            <wp:effectExtent l="0" t="0" r="1905" b="0"/>
            <wp:docPr id="7525992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58CF5" w14:textId="13B3873C" w:rsidR="009E1654" w:rsidRPr="004D0028" w:rsidRDefault="009E1654" w:rsidP="00980E14">
      <w:pPr>
        <w:spacing w:line="360" w:lineRule="auto"/>
        <w:rPr>
          <w:rFonts w:ascii="Times New Roman" w:hAnsi="Times New Roman"/>
          <w:sz w:val="24"/>
          <w:szCs w:val="24"/>
        </w:rPr>
      </w:pPr>
      <w:bookmarkStart w:id="24" w:name="OLE_LINK11"/>
      <w:r w:rsidRPr="004D0028">
        <w:rPr>
          <w:rFonts w:ascii="Times New Roman" w:hAnsi="Times New Roman"/>
          <w:b/>
          <w:bCs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IG.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A74D32" w:rsidRPr="004D0028">
        <w:rPr>
          <w:rFonts w:ascii="Times New Roman" w:hAnsi="Times New Roman" w:hint="eastAsia"/>
          <w:b/>
          <w:bCs/>
          <w:sz w:val="24"/>
          <w:szCs w:val="24"/>
        </w:rPr>
        <w:t>7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 xml:space="preserve">Room-temperature Pisarenko relationship with efective mass, </w:t>
      </w:r>
      <w:r w:rsidR="00E158FD" w:rsidRPr="004D0028">
        <w:rPr>
          <w:rFonts w:ascii="Times New Roman" w:hAnsi="Times New Roman" w:hint="eastAsia"/>
          <w:b/>
          <w:bCs/>
          <w:i/>
          <w:iCs/>
          <w:noProof/>
          <w:sz w:val="24"/>
          <w:szCs w:val="24"/>
        </w:rPr>
        <w:t>m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perscript"/>
        </w:rPr>
        <w:t xml:space="preserve">* 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 xml:space="preserve">= 0.73, 0.84, 0.60 </w:t>
      </w:r>
      <w:r w:rsidR="009C4A19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 xml:space="preserve">and 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 xml:space="preserve">0.74 </w:t>
      </w:r>
      <w:r w:rsidR="00E158FD" w:rsidRPr="004D0028">
        <w:rPr>
          <w:rFonts w:ascii="Times New Roman" w:hAnsi="Times New Roman" w:hint="eastAsia"/>
          <w:b/>
          <w:bCs/>
          <w:i/>
          <w:iCs/>
          <w:noProof/>
          <w:sz w:val="24"/>
          <w:szCs w:val="24"/>
        </w:rPr>
        <w:t>m</w:t>
      </w:r>
      <w:r w:rsidR="00E158FD"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e</w:t>
      </w:r>
      <w:r w:rsidR="009C4A19" w:rsidRPr="004D0028">
        <w:rPr>
          <w:rFonts w:ascii="Times New Roman" w:hAnsi="Times New Roman" w:hint="eastAsia"/>
          <w:b/>
          <w:bCs/>
          <w:noProof/>
          <w:sz w:val="24"/>
          <w:szCs w:val="24"/>
        </w:rPr>
        <w:t>.</w:t>
      </w:r>
    </w:p>
    <w:bookmarkEnd w:id="24"/>
    <w:p w14:paraId="10684455" w14:textId="77777777" w:rsidR="00963AD0" w:rsidRPr="004D0028" w:rsidRDefault="00963AD0" w:rsidP="00963AD0">
      <w:pPr>
        <w:spacing w:line="276" w:lineRule="auto"/>
        <w:rPr>
          <w:rFonts w:ascii="Times New Roman" w:eastAsia="宋体" w:hAnsi="Times New Roman"/>
          <w:b/>
          <w:sz w:val="24"/>
        </w:rPr>
      </w:pPr>
    </w:p>
    <w:p w14:paraId="4B0BE38D" w14:textId="1F10D98C" w:rsidR="00B52CE7" w:rsidRPr="004D0028" w:rsidRDefault="00B24DE4" w:rsidP="00963AD0">
      <w:pPr>
        <w:snapToGrid w:val="0"/>
        <w:spacing w:line="360" w:lineRule="auto"/>
        <w:jc w:val="center"/>
        <w:rPr>
          <w:rFonts w:ascii="Times New Roman" w:eastAsia="宋体" w:hAnsi="Times New Roman"/>
          <w:b/>
          <w:sz w:val="24"/>
          <w:szCs w:val="24"/>
        </w:rPr>
      </w:pPr>
      <w:r w:rsidRPr="004D0028">
        <w:rPr>
          <w:rFonts w:ascii="Times New Roman" w:hAnsi="Times New Roman"/>
          <w:noProof/>
        </w:rPr>
        <w:lastRenderedPageBreak/>
        <w:drawing>
          <wp:inline distT="0" distB="0" distL="0" distR="0" wp14:anchorId="2AD15F59" wp14:editId="6FCCCE3C">
            <wp:extent cx="4752975" cy="2162175"/>
            <wp:effectExtent l="0" t="0" r="9525" b="9525"/>
            <wp:docPr id="3749382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92FA" w14:textId="547CC34D" w:rsidR="003D4DDB" w:rsidRPr="004D0028" w:rsidRDefault="00473E45" w:rsidP="00473E45">
      <w:pPr>
        <w:spacing w:line="360" w:lineRule="auto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b/>
          <w:bCs/>
          <w:sz w:val="24"/>
          <w:szCs w:val="24"/>
        </w:rPr>
        <w:t>F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IG.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 S</w:t>
      </w:r>
      <w:r w:rsidR="00A74D32" w:rsidRPr="004D0028">
        <w:rPr>
          <w:rFonts w:ascii="Times New Roman" w:hAnsi="Times New Roman" w:hint="eastAsia"/>
          <w:b/>
          <w:bCs/>
          <w:sz w:val="24"/>
          <w:szCs w:val="24"/>
        </w:rPr>
        <w:t>8</w:t>
      </w:r>
      <w:r w:rsidRPr="004D0028">
        <w:rPr>
          <w:rFonts w:ascii="Times New Roman" w:hAnsi="Times New Roman"/>
          <w:sz w:val="24"/>
          <w:szCs w:val="24"/>
        </w:rPr>
        <w:t xml:space="preserve"> 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Pr="004D0028">
        <w:rPr>
          <w:rFonts w:ascii="Times New Roman" w:hAnsi="Times New Roman"/>
          <w:b/>
          <w:bCs/>
          <w:sz w:val="24"/>
          <w:szCs w:val="24"/>
        </w:rPr>
        <w:t xml:space="preserve">hermoelectric transport properties of 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Bi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Te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2.6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Se</w:t>
      </w:r>
      <w:r w:rsidRPr="004D0028">
        <w:rPr>
          <w:rFonts w:ascii="Times New Roman" w:hAnsi="Times New Roman" w:hint="eastAsia"/>
          <w:b/>
          <w:bCs/>
          <w:noProof/>
          <w:sz w:val="24"/>
          <w:szCs w:val="24"/>
          <w:vertAlign w:val="subscript"/>
        </w:rPr>
        <w:t>0.4</w:t>
      </w:r>
      <w:r w:rsidRPr="004D0028">
        <w:rPr>
          <w:rFonts w:ascii="Times New Roman" w:hAnsi="Times New Roman"/>
          <w:b/>
          <w:bCs/>
          <w:noProof/>
          <w:sz w:val="24"/>
          <w:szCs w:val="24"/>
        </w:rPr>
        <w:t>.</w:t>
      </w:r>
      <w:r w:rsidRPr="004D0028">
        <w:rPr>
          <w:rFonts w:ascii="Times New Roman" w:hAnsi="Times New Roman"/>
          <w:sz w:val="24"/>
          <w:szCs w:val="24"/>
        </w:rPr>
        <w:t xml:space="preserve"> (a) </w:t>
      </w:r>
      <w:r w:rsidRPr="004D0028">
        <w:rPr>
          <w:rFonts w:ascii="Times New Roman" w:hAnsi="Times New Roman" w:hint="eastAsia"/>
          <w:sz w:val="24"/>
          <w:szCs w:val="24"/>
        </w:rPr>
        <w:t>Lorenz number</w:t>
      </w:r>
      <w:r w:rsidR="00255F55" w:rsidRPr="004D0028">
        <w:rPr>
          <w:rFonts w:ascii="Times New Roman" w:hAnsi="Times New Roman" w:hint="eastAsia"/>
          <w:sz w:val="24"/>
          <w:szCs w:val="24"/>
        </w:rPr>
        <w:t>.</w:t>
      </w:r>
      <w:r w:rsidRPr="004D0028">
        <w:rPr>
          <w:rFonts w:ascii="Times New Roman" w:hAnsi="Times New Roman" w:hint="eastAsia"/>
          <w:sz w:val="24"/>
          <w:szCs w:val="24"/>
        </w:rPr>
        <w:t xml:space="preserve"> (b) Electronic thermal conductivity.</w:t>
      </w:r>
    </w:p>
    <w:p w14:paraId="17ADC636" w14:textId="77777777" w:rsidR="00666FD4" w:rsidRPr="004D0028" w:rsidRDefault="00666FD4" w:rsidP="00494ED3">
      <w:pPr>
        <w:snapToGrid w:val="0"/>
        <w:spacing w:line="360" w:lineRule="auto"/>
        <w:rPr>
          <w:rFonts w:ascii="Times New Roman" w:eastAsia="宋体" w:hAnsi="Times New Roman"/>
          <w:b/>
          <w:sz w:val="24"/>
          <w:szCs w:val="24"/>
        </w:rPr>
      </w:pPr>
    </w:p>
    <w:p w14:paraId="36102327" w14:textId="66D15A0D" w:rsidR="002A072F" w:rsidRPr="004D0028" w:rsidRDefault="002A072F" w:rsidP="002A072F">
      <w:pPr>
        <w:spacing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25" w:name="_Hlk198047006"/>
      <w:r w:rsidRPr="004D0028">
        <w:rPr>
          <w:rFonts w:ascii="Times New Roman" w:hAnsi="Times New Roman" w:hint="eastAsia"/>
          <w:b/>
          <w:bCs/>
          <w:sz w:val="24"/>
          <w:szCs w:val="24"/>
        </w:rPr>
        <w:t>T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ABLE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 xml:space="preserve"> S</w:t>
      </w:r>
      <w:r w:rsidR="009430FA" w:rsidRPr="004D0028">
        <w:rPr>
          <w:rFonts w:ascii="Times New Roman" w:hAnsi="Times New Roman" w:hint="eastAsia"/>
          <w:b/>
          <w:bCs/>
          <w:sz w:val="24"/>
          <w:szCs w:val="24"/>
        </w:rPr>
        <w:t>3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. Sample density of Bi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2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Te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2.6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>Se</w:t>
      </w:r>
      <w:r w:rsidRPr="004D0028">
        <w:rPr>
          <w:rFonts w:ascii="Times New Roman" w:hAnsi="Times New Roman" w:hint="eastAsia"/>
          <w:b/>
          <w:bCs/>
          <w:sz w:val="24"/>
          <w:szCs w:val="24"/>
          <w:vertAlign w:val="subscript"/>
        </w:rPr>
        <w:t>0.4</w:t>
      </w:r>
      <w:r w:rsidRPr="004D0028">
        <w:rPr>
          <w:rFonts w:ascii="Times New Roman" w:hAnsi="Times New Roman" w:hint="eastAsia"/>
          <w:b/>
          <w:bCs/>
          <w:sz w:val="24"/>
          <w:szCs w:val="24"/>
        </w:rPr>
        <w:t xml:space="preserve"> </w:t>
      </w:r>
      <w:bookmarkStart w:id="26" w:name="_Hlk190094045"/>
      <w:r w:rsidRPr="004D0028">
        <w:rPr>
          <w:rFonts w:ascii="Times New Roman" w:hAnsi="Times New Roman" w:hint="eastAsia"/>
          <w:b/>
          <w:bCs/>
          <w:sz w:val="24"/>
          <w:szCs w:val="24"/>
        </w:rPr>
        <w:t>with different annealing time</w:t>
      </w:r>
      <w:bookmarkEnd w:id="26"/>
      <w:r w:rsidR="00793602" w:rsidRPr="004D0028">
        <w:rPr>
          <w:rFonts w:ascii="Times New Roman" w:hAnsi="Times New Roman" w:hint="eastAsia"/>
          <w:b/>
          <w:bCs/>
          <w:sz w:val="24"/>
          <w:szCs w:val="24"/>
        </w:rPr>
        <w:t>.</w:t>
      </w:r>
    </w:p>
    <w:tbl>
      <w:tblPr>
        <w:tblW w:w="5000" w:type="pct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3845"/>
        <w:gridCol w:w="829"/>
        <w:gridCol w:w="829"/>
        <w:gridCol w:w="829"/>
        <w:gridCol w:w="987"/>
        <w:gridCol w:w="987"/>
      </w:tblGrid>
      <w:tr w:rsidR="004D0028" w:rsidRPr="004D0028" w14:paraId="0793026C" w14:textId="77777777" w:rsidTr="00B31552">
        <w:trPr>
          <w:trHeight w:val="468"/>
        </w:trPr>
        <w:tc>
          <w:tcPr>
            <w:tcW w:w="2315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42170F4" w14:textId="788D2A25" w:rsidR="002A072F" w:rsidRPr="004D0028" w:rsidRDefault="002A072F" w:rsidP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7" w:name="_Hlk196169716"/>
            <w:r w:rsidRPr="004D0028">
              <w:rPr>
                <w:rFonts w:ascii="Times New Roman" w:hAnsi="Times New Roman" w:hint="eastAsia"/>
                <w:sz w:val="24"/>
                <w:szCs w:val="24"/>
              </w:rPr>
              <w:t>Annealing time (h)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1F6F5B1" w14:textId="77777777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A3C51DA" w14:textId="21F84126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25</w:t>
            </w:r>
          </w:p>
        </w:tc>
        <w:tc>
          <w:tcPr>
            <w:tcW w:w="49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1D0E22" w14:textId="5E262DF0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5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0B40472" w14:textId="7DBC030E" w:rsidR="002A072F" w:rsidRPr="004D0028" w:rsidRDefault="002A072F" w:rsidP="00B31552">
            <w:pPr>
              <w:snapToGrid w:val="0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75</w:t>
            </w:r>
          </w:p>
        </w:tc>
        <w:tc>
          <w:tcPr>
            <w:tcW w:w="59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51B57F1" w14:textId="5E68F91F" w:rsidR="002A072F" w:rsidRPr="004D0028" w:rsidRDefault="002A072F" w:rsidP="00B31552">
            <w:pPr>
              <w:snapToGrid w:val="0"/>
              <w:ind w:firstLineChars="100" w:firstLine="240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100</w:t>
            </w:r>
          </w:p>
        </w:tc>
      </w:tr>
      <w:tr w:rsidR="002A072F" w:rsidRPr="004D0028" w14:paraId="00894D2A" w14:textId="77777777" w:rsidTr="00B31552">
        <w:trPr>
          <w:trHeight w:val="468"/>
        </w:trPr>
        <w:tc>
          <w:tcPr>
            <w:tcW w:w="2315" w:type="pct"/>
            <w:tcBorders>
              <w:top w:val="single" w:sz="12" w:space="0" w:color="auto"/>
            </w:tcBorders>
            <w:vAlign w:val="center"/>
          </w:tcPr>
          <w:p w14:paraId="2DD0A567" w14:textId="77777777" w:rsidR="002A072F" w:rsidRPr="004D0028" w:rsidRDefault="002A072F">
            <w:pPr>
              <w:widowControl/>
              <w:snapToGrid w:val="0"/>
              <w:jc w:val="center"/>
              <w:rPr>
                <w:rFonts w:ascii="Times New Roman" w:eastAsia="宋体" w:hAnsi="Times New Roman"/>
                <w:b/>
                <w:bCs/>
                <w:kern w:val="24"/>
                <w:sz w:val="24"/>
                <w:szCs w:val="24"/>
              </w:rPr>
            </w:pP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Sample density (g cm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  <w:vertAlign w:val="superscript"/>
              </w:rPr>
              <w:t>-3</w:t>
            </w:r>
            <w:r w:rsidRPr="004D0028">
              <w:rPr>
                <w:rFonts w:ascii="Times New Roman" w:eastAsia="宋体" w:hAnsi="Times New Roman" w:hint="eastAsia"/>
                <w:kern w:val="24"/>
                <w:sz w:val="24"/>
                <w:szCs w:val="24"/>
              </w:rPr>
              <w:t>)</w:t>
            </w:r>
          </w:p>
        </w:tc>
        <w:tc>
          <w:tcPr>
            <w:tcW w:w="499" w:type="pct"/>
            <w:tcBorders>
              <w:top w:val="single" w:sz="12" w:space="0" w:color="auto"/>
            </w:tcBorders>
            <w:vAlign w:val="center"/>
          </w:tcPr>
          <w:p w14:paraId="386634CA" w14:textId="1072E26E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7.67</w:t>
            </w:r>
          </w:p>
        </w:tc>
        <w:tc>
          <w:tcPr>
            <w:tcW w:w="499" w:type="pct"/>
            <w:tcBorders>
              <w:top w:val="single" w:sz="12" w:space="0" w:color="auto"/>
            </w:tcBorders>
            <w:vAlign w:val="center"/>
          </w:tcPr>
          <w:p w14:paraId="4403F117" w14:textId="12DFEC78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7.26</w:t>
            </w:r>
          </w:p>
        </w:tc>
        <w:tc>
          <w:tcPr>
            <w:tcW w:w="499" w:type="pct"/>
            <w:tcBorders>
              <w:top w:val="single" w:sz="12" w:space="0" w:color="auto"/>
            </w:tcBorders>
            <w:vAlign w:val="center"/>
          </w:tcPr>
          <w:p w14:paraId="6644D2AC" w14:textId="2127EB60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6.82</w:t>
            </w:r>
          </w:p>
        </w:tc>
        <w:tc>
          <w:tcPr>
            <w:tcW w:w="594" w:type="pct"/>
            <w:tcBorders>
              <w:top w:val="single" w:sz="12" w:space="0" w:color="auto"/>
            </w:tcBorders>
            <w:vAlign w:val="center"/>
          </w:tcPr>
          <w:p w14:paraId="79531016" w14:textId="5F5D377F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6.70</w:t>
            </w:r>
          </w:p>
        </w:tc>
        <w:tc>
          <w:tcPr>
            <w:tcW w:w="594" w:type="pct"/>
            <w:tcBorders>
              <w:top w:val="single" w:sz="12" w:space="0" w:color="auto"/>
            </w:tcBorders>
            <w:vAlign w:val="center"/>
          </w:tcPr>
          <w:p w14:paraId="029D02A6" w14:textId="0FC44B65" w:rsidR="002A072F" w:rsidRPr="004D0028" w:rsidRDefault="002A072F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0028">
              <w:rPr>
                <w:rFonts w:ascii="Times New Roman" w:hAnsi="Times New Roman" w:hint="eastAsia"/>
                <w:sz w:val="24"/>
                <w:szCs w:val="24"/>
              </w:rPr>
              <w:t>6.84</w:t>
            </w:r>
          </w:p>
        </w:tc>
      </w:tr>
      <w:bookmarkEnd w:id="25"/>
      <w:bookmarkEnd w:id="27"/>
    </w:tbl>
    <w:p w14:paraId="13947A4D" w14:textId="77777777" w:rsidR="00666FD4" w:rsidRPr="004D0028" w:rsidRDefault="00666FD4" w:rsidP="00963AD0">
      <w:pPr>
        <w:snapToGrid w:val="0"/>
        <w:spacing w:line="360" w:lineRule="auto"/>
        <w:jc w:val="center"/>
        <w:rPr>
          <w:rFonts w:ascii="Times New Roman" w:eastAsia="宋体" w:hAnsi="Times New Roman"/>
          <w:b/>
          <w:sz w:val="24"/>
          <w:szCs w:val="24"/>
        </w:rPr>
      </w:pPr>
    </w:p>
    <w:p w14:paraId="6E2271A1" w14:textId="54DDB240" w:rsidR="00BB6A28" w:rsidRPr="004D0028" w:rsidRDefault="00BB6A28" w:rsidP="00494ED3">
      <w:pPr>
        <w:widowControl/>
        <w:jc w:val="left"/>
        <w:rPr>
          <w:rFonts w:ascii="Times New Roman" w:eastAsia="宋体" w:hAnsi="Times New Roman"/>
          <w:b/>
          <w:sz w:val="24"/>
          <w:szCs w:val="24"/>
        </w:rPr>
      </w:pPr>
    </w:p>
    <w:p w14:paraId="2CB11585" w14:textId="44C8CD79" w:rsidR="00BB6A28" w:rsidRPr="004D0028" w:rsidRDefault="00BB6A28" w:rsidP="00C07187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4D0028">
        <w:rPr>
          <w:rFonts w:ascii="Times New Roman" w:hAnsi="Times New Roman"/>
          <w:b/>
          <w:bCs/>
          <w:sz w:val="24"/>
          <w:szCs w:val="24"/>
        </w:rPr>
        <w:t>S</w:t>
      </w:r>
      <w:r w:rsidR="0002162D" w:rsidRPr="004D0028">
        <w:rPr>
          <w:rFonts w:ascii="Times New Roman" w:hAnsi="Times New Roman" w:hint="eastAsia"/>
          <w:b/>
          <w:bCs/>
          <w:sz w:val="24"/>
          <w:szCs w:val="24"/>
        </w:rPr>
        <w:t>UPPLEMENTARY REFERENCES</w:t>
      </w:r>
    </w:p>
    <w:p w14:paraId="7AB7EC0C" w14:textId="77777777" w:rsidR="00091B14" w:rsidRPr="004D0028" w:rsidRDefault="00BB6A28" w:rsidP="00091B14">
      <w:pPr>
        <w:pStyle w:val="EndNoteBibliography"/>
        <w:ind w:left="720" w:hanging="720"/>
      </w:pPr>
      <w:r w:rsidRPr="004D0028">
        <w:rPr>
          <w:sz w:val="24"/>
          <w:szCs w:val="24"/>
        </w:rPr>
        <w:fldChar w:fldCharType="begin"/>
      </w:r>
      <w:r w:rsidRPr="004D0028">
        <w:rPr>
          <w:sz w:val="24"/>
          <w:szCs w:val="24"/>
        </w:rPr>
        <w:instrText xml:space="preserve"> ADDIN EN.REFLIST </w:instrText>
      </w:r>
      <w:r w:rsidRPr="004D0028">
        <w:rPr>
          <w:sz w:val="24"/>
          <w:szCs w:val="24"/>
        </w:rPr>
        <w:fldChar w:fldCharType="separate"/>
      </w:r>
      <w:r w:rsidR="00091B14" w:rsidRPr="004D0028">
        <w:rPr>
          <w:rFonts w:hint="eastAsia"/>
          <w:vertAlign w:val="superscript"/>
        </w:rPr>
        <w:t>1</w:t>
      </w:r>
      <w:r w:rsidR="00091B14" w:rsidRPr="004D0028">
        <w:rPr>
          <w:rFonts w:hint="eastAsia"/>
        </w:rPr>
        <w:tab/>
        <w:t xml:space="preserve">R.K. Fitzgerel and F.H. Verhoek,  J. Chem. Educ. </w:t>
      </w:r>
      <w:r w:rsidR="00091B14" w:rsidRPr="004D0028">
        <w:rPr>
          <w:rFonts w:hint="eastAsia"/>
          <w:b/>
        </w:rPr>
        <w:t>37</w:t>
      </w:r>
      <w:r w:rsidR="00091B14" w:rsidRPr="004D0028">
        <w:rPr>
          <w:rFonts w:hint="eastAsia"/>
        </w:rPr>
        <w:t xml:space="preserve"> (10), 545 (1960).</w:t>
      </w:r>
    </w:p>
    <w:p w14:paraId="5B09DBA4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2</w:t>
      </w:r>
      <w:r w:rsidRPr="004D0028">
        <w:rPr>
          <w:rFonts w:hint="eastAsia"/>
        </w:rPr>
        <w:tab/>
        <w:t xml:space="preserve">S.T. Han, P. Rimal, C.H. Lee, H.S. Kim, Y. Sohn, and S.J. Hong,  Intermetallics </w:t>
      </w:r>
      <w:r w:rsidRPr="004D0028">
        <w:rPr>
          <w:rFonts w:hint="eastAsia"/>
          <w:b/>
        </w:rPr>
        <w:t>78</w:t>
      </w:r>
      <w:r w:rsidRPr="004D0028">
        <w:rPr>
          <w:rFonts w:hint="eastAsia"/>
        </w:rPr>
        <w:t>, 42 (2016).</w:t>
      </w:r>
    </w:p>
    <w:p w14:paraId="44041453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3</w:t>
      </w:r>
      <w:r w:rsidRPr="004D0028">
        <w:rPr>
          <w:rFonts w:hint="eastAsia"/>
        </w:rPr>
        <w:tab/>
        <w:t xml:space="preserve">R.W. Yin, H.F. Zhou, Y.F. Wang, L. Pan, C.C. Chen, S.P. He, and C.L. Wan,  J. Alloy. Compd. </w:t>
      </w:r>
      <w:r w:rsidRPr="004D0028">
        <w:rPr>
          <w:rFonts w:hint="eastAsia"/>
          <w:b/>
        </w:rPr>
        <w:t>1011</w:t>
      </w:r>
      <w:r w:rsidRPr="004D0028">
        <w:rPr>
          <w:rFonts w:hint="eastAsia"/>
        </w:rPr>
        <w:t>, 178397 (2025).</w:t>
      </w:r>
    </w:p>
    <w:p w14:paraId="08391195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4</w:t>
      </w:r>
      <w:r w:rsidRPr="004D0028">
        <w:rPr>
          <w:rFonts w:hint="eastAsia"/>
        </w:rPr>
        <w:tab/>
        <w:t xml:space="preserve">S.G. Lin, J. Li, H. Yan, X.F. Meng, Q.P. Xiang, H. Jing, X.X. Chen, and C.T. Yang,  Materials </w:t>
      </w:r>
      <w:r w:rsidRPr="004D0028">
        <w:rPr>
          <w:rFonts w:hint="eastAsia"/>
          <w:b/>
        </w:rPr>
        <w:t>17</w:t>
      </w:r>
      <w:r w:rsidRPr="004D0028">
        <w:rPr>
          <w:rFonts w:hint="eastAsia"/>
        </w:rPr>
        <w:t xml:space="preserve"> (8), 1919 (2024).</w:t>
      </w:r>
    </w:p>
    <w:p w14:paraId="70489D61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5</w:t>
      </w:r>
      <w:r w:rsidRPr="004D0028">
        <w:rPr>
          <w:rFonts w:hint="eastAsia"/>
        </w:rPr>
        <w:tab/>
        <w:t xml:space="preserve">A.Q. Zhao, H. Liu, T. Sun, Y.D. Lang, C.C. Chen, L. Pan, and Y.F. Wang,  J. Alloy. Compd. </w:t>
      </w:r>
      <w:r w:rsidRPr="004D0028">
        <w:rPr>
          <w:rFonts w:hint="eastAsia"/>
          <w:b/>
        </w:rPr>
        <w:t>982</w:t>
      </w:r>
      <w:r w:rsidRPr="004D0028">
        <w:rPr>
          <w:rFonts w:hint="eastAsia"/>
        </w:rPr>
        <w:t>, 173806 (2024).</w:t>
      </w:r>
    </w:p>
    <w:p w14:paraId="7055A255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6</w:t>
      </w:r>
      <w:r w:rsidRPr="004D0028">
        <w:rPr>
          <w:rFonts w:hint="eastAsia"/>
        </w:rPr>
        <w:tab/>
        <w:t xml:space="preserve">L. Li, P. Wei, M.J. Yang, W.T. Zhu, X.L. Nie, W.Y. Zhao, and Q.J. Zhang,  Sci. China Mater. </w:t>
      </w:r>
      <w:r w:rsidRPr="004D0028">
        <w:rPr>
          <w:rFonts w:hint="eastAsia"/>
          <w:b/>
        </w:rPr>
        <w:t>66</w:t>
      </w:r>
      <w:r w:rsidRPr="004D0028">
        <w:rPr>
          <w:rFonts w:hint="eastAsia"/>
        </w:rPr>
        <w:t xml:space="preserve"> (9), 3651 (2023).</w:t>
      </w:r>
    </w:p>
    <w:p w14:paraId="1E348700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7</w:t>
      </w:r>
      <w:r w:rsidRPr="004D0028">
        <w:rPr>
          <w:rFonts w:hint="eastAsia"/>
        </w:rPr>
        <w:tab/>
        <w:t xml:space="preserve">Y.J. Jung, H.S. Kim, J.H. Won, M. Kim, M. Kang, E.Y. Jang, N.V. Binh, S.I. Kim, K.S. Moon, J.W. Roh, W.H. Nam, S.M. Koo, J.M. Oh, J.Y. Cho, and W.H. Shin,  Materials </w:t>
      </w:r>
      <w:r w:rsidRPr="004D0028">
        <w:rPr>
          <w:rFonts w:hint="eastAsia"/>
          <w:b/>
        </w:rPr>
        <w:t>15</w:t>
      </w:r>
      <w:r w:rsidRPr="004D0028">
        <w:rPr>
          <w:rFonts w:hint="eastAsia"/>
        </w:rPr>
        <w:t xml:space="preserve"> (6), 2284 (2022).</w:t>
      </w:r>
    </w:p>
    <w:p w14:paraId="0AF1CC14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8</w:t>
      </w:r>
      <w:r w:rsidRPr="004D0028">
        <w:rPr>
          <w:rFonts w:hint="eastAsia"/>
        </w:rPr>
        <w:tab/>
        <w:t xml:space="preserve">X.Y. Chen, J. Li, Q. Shi, Y.Y. Chen, H.J. Gong, Y.P. Huang, L.W. Lin, D. Ren, B. Liu, and R. Ang,  ACS Appl. Mater. Interfaces </w:t>
      </w:r>
      <w:r w:rsidRPr="004D0028">
        <w:rPr>
          <w:rFonts w:hint="eastAsia"/>
          <w:b/>
        </w:rPr>
        <w:t>13</w:t>
      </w:r>
      <w:r w:rsidRPr="004D0028">
        <w:rPr>
          <w:rFonts w:hint="eastAsia"/>
        </w:rPr>
        <w:t xml:space="preserve"> (49), 58781 (2021).</w:t>
      </w:r>
    </w:p>
    <w:p w14:paraId="36AF7547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9</w:t>
      </w:r>
      <w:r w:rsidRPr="004D0028">
        <w:rPr>
          <w:rFonts w:hint="eastAsia"/>
        </w:rPr>
        <w:tab/>
        <w:t xml:space="preserve">Y. Xiao, J.Y. Yang, Q.H. Jiang, L.W. Fu, Y.B. Luo, D. Zhang, and Z.W. Zhou,  J. Mater. Chem. A </w:t>
      </w:r>
      <w:r w:rsidRPr="004D0028">
        <w:rPr>
          <w:rFonts w:hint="eastAsia"/>
          <w:b/>
        </w:rPr>
        <w:t>3</w:t>
      </w:r>
      <w:r w:rsidRPr="004D0028">
        <w:rPr>
          <w:rFonts w:hint="eastAsia"/>
        </w:rPr>
        <w:t xml:space="preserve"> (44), 22332 (2015).</w:t>
      </w:r>
    </w:p>
    <w:p w14:paraId="2F462DBB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10</w:t>
      </w:r>
      <w:r w:rsidRPr="004D0028">
        <w:rPr>
          <w:rFonts w:hint="eastAsia"/>
        </w:rPr>
        <w:tab/>
        <w:t xml:space="preserve">Z.Y. Huang, H.Q. Li, X.Y. Wang, W. Jiang, and F.Q. Zu,  J. Mater. Sci.-Mater. Electron. </w:t>
      </w:r>
      <w:r w:rsidRPr="004D0028">
        <w:rPr>
          <w:rFonts w:hint="eastAsia"/>
          <w:b/>
        </w:rPr>
        <w:t>30</w:t>
      </w:r>
      <w:r w:rsidRPr="004D0028">
        <w:rPr>
          <w:rFonts w:hint="eastAsia"/>
        </w:rPr>
        <w:t xml:space="preserve"> (16), 15018 (2019).</w:t>
      </w:r>
    </w:p>
    <w:p w14:paraId="74564D45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11</w:t>
      </w:r>
      <w:r w:rsidRPr="004D0028">
        <w:rPr>
          <w:rFonts w:hint="eastAsia"/>
        </w:rPr>
        <w:tab/>
        <w:t xml:space="preserve">F. Hao, T. Xing, P.F. Qiu, P. Hu, T. Wei, D.R. Ren, X.D. Shi, and L.D. Chen,  ACS Appl. Mater. </w:t>
      </w:r>
      <w:r w:rsidRPr="004D0028">
        <w:rPr>
          <w:rFonts w:hint="eastAsia"/>
        </w:rPr>
        <w:lastRenderedPageBreak/>
        <w:t xml:space="preserve">Interfaces </w:t>
      </w:r>
      <w:r w:rsidRPr="004D0028">
        <w:rPr>
          <w:rFonts w:hint="eastAsia"/>
          <w:b/>
        </w:rPr>
        <w:t>10</w:t>
      </w:r>
      <w:r w:rsidRPr="004D0028">
        <w:rPr>
          <w:rFonts w:hint="eastAsia"/>
        </w:rPr>
        <w:t xml:space="preserve"> (25), 21372 (2018).</w:t>
      </w:r>
    </w:p>
    <w:p w14:paraId="69458DC3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12</w:t>
      </w:r>
      <w:r w:rsidRPr="004D0028">
        <w:rPr>
          <w:rFonts w:hint="eastAsia"/>
        </w:rPr>
        <w:tab/>
        <w:t xml:space="preserve">B.Q. Jia, H. Zhang, F.D. Zhang, H.S. Li, B.P. Ma, W.S. Wang, Y.L. Shi, X.L. Chao, Z.P. Yang, and D. Wu,  ACS Appl. Mater. Interfaces </w:t>
      </w:r>
      <w:r w:rsidRPr="004D0028">
        <w:rPr>
          <w:rFonts w:hint="eastAsia"/>
          <w:b/>
        </w:rPr>
        <w:t>16</w:t>
      </w:r>
      <w:r w:rsidRPr="004D0028">
        <w:rPr>
          <w:rFonts w:hint="eastAsia"/>
        </w:rPr>
        <w:t xml:space="preserve"> (44), 60588 (2024).</w:t>
      </w:r>
    </w:p>
    <w:p w14:paraId="6194A074" w14:textId="77777777" w:rsidR="00091B14" w:rsidRPr="004D0028" w:rsidRDefault="00091B14" w:rsidP="00091B14">
      <w:pPr>
        <w:pStyle w:val="EndNoteBibliography"/>
        <w:ind w:left="720" w:hanging="720"/>
      </w:pPr>
      <w:r w:rsidRPr="004D0028">
        <w:rPr>
          <w:rFonts w:hint="eastAsia"/>
          <w:vertAlign w:val="superscript"/>
        </w:rPr>
        <w:t>13</w:t>
      </w:r>
      <w:r w:rsidRPr="004D0028">
        <w:rPr>
          <w:rFonts w:hint="eastAsia"/>
        </w:rPr>
        <w:tab/>
        <w:t xml:space="preserve">D. Li, X.Y. Qin, J. Zhang, C.J. Song, Y.F. Liu, L. Wang, H.X. Xin, and Z.M. Wang,  RSC Adv. </w:t>
      </w:r>
      <w:r w:rsidRPr="004D0028">
        <w:rPr>
          <w:rFonts w:hint="eastAsia"/>
          <w:b/>
        </w:rPr>
        <w:t>5</w:t>
      </w:r>
      <w:r w:rsidRPr="004D0028">
        <w:rPr>
          <w:rFonts w:hint="eastAsia"/>
        </w:rPr>
        <w:t xml:space="preserve"> (54), 43717 (2015).</w:t>
      </w:r>
    </w:p>
    <w:p w14:paraId="148D402F" w14:textId="6F1A5DFD" w:rsidR="00685B88" w:rsidRPr="004D0028" w:rsidRDefault="00BB6A28" w:rsidP="00C07187">
      <w:pPr>
        <w:spacing w:line="360" w:lineRule="auto"/>
        <w:rPr>
          <w:rFonts w:ascii="Times New Roman" w:hAnsi="Times New Roman"/>
          <w:sz w:val="24"/>
          <w:szCs w:val="24"/>
        </w:rPr>
      </w:pPr>
      <w:r w:rsidRPr="004D0028">
        <w:rPr>
          <w:rFonts w:ascii="Times New Roman" w:hAnsi="Times New Roman"/>
          <w:sz w:val="24"/>
          <w:szCs w:val="24"/>
        </w:rPr>
        <w:fldChar w:fldCharType="end"/>
      </w:r>
    </w:p>
    <w:sectPr w:rsidR="00685B88" w:rsidRPr="004D0028" w:rsidSect="00BE5871">
      <w:footerReference w:type="default" r:id="rId2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801E3" w14:textId="77777777" w:rsidR="00D405DA" w:rsidRDefault="00D405DA" w:rsidP="00925B62">
      <w:pPr>
        <w:rPr>
          <w:rFonts w:hint="eastAsia"/>
        </w:rPr>
      </w:pPr>
      <w:r>
        <w:separator/>
      </w:r>
    </w:p>
  </w:endnote>
  <w:endnote w:type="continuationSeparator" w:id="0">
    <w:p w14:paraId="098880EF" w14:textId="77777777" w:rsidR="00D405DA" w:rsidRDefault="00D405DA" w:rsidP="00925B6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3186441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6D84E8F7" w14:textId="1C6A4D44" w:rsidR="00247B79" w:rsidRPr="00FE3818" w:rsidRDefault="00247B79">
        <w:pPr>
          <w:pStyle w:val="a6"/>
          <w:jc w:val="center"/>
          <w:rPr>
            <w:rFonts w:ascii="Times New Roman" w:hAnsi="Times New Roman"/>
          </w:rPr>
        </w:pPr>
        <w:r w:rsidRPr="00FE3818">
          <w:rPr>
            <w:rFonts w:ascii="Times New Roman" w:hAnsi="Times New Roman"/>
          </w:rPr>
          <w:fldChar w:fldCharType="begin"/>
        </w:r>
        <w:r w:rsidRPr="00FE3818">
          <w:rPr>
            <w:rFonts w:ascii="Times New Roman" w:hAnsi="Times New Roman"/>
          </w:rPr>
          <w:instrText>PAGE   \* MERGEFORMAT</w:instrText>
        </w:r>
        <w:r w:rsidRPr="00FE3818">
          <w:rPr>
            <w:rFonts w:ascii="Times New Roman" w:hAnsi="Times New Roman"/>
          </w:rPr>
          <w:fldChar w:fldCharType="separate"/>
        </w:r>
        <w:r w:rsidRPr="00FE3818">
          <w:rPr>
            <w:rFonts w:ascii="Times New Roman" w:hAnsi="Times New Roman"/>
            <w:lang w:val="zh-CN"/>
          </w:rPr>
          <w:t>2</w:t>
        </w:r>
        <w:r w:rsidRPr="00FE3818">
          <w:rPr>
            <w:rFonts w:ascii="Times New Roman" w:hAnsi="Times New Roman"/>
          </w:rPr>
          <w:fldChar w:fldCharType="end"/>
        </w:r>
      </w:p>
    </w:sdtContent>
  </w:sdt>
  <w:p w14:paraId="05CC8521" w14:textId="77777777" w:rsidR="00247B79" w:rsidRDefault="00247B79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90B0D7" w14:textId="77777777" w:rsidR="00D405DA" w:rsidRDefault="00D405DA" w:rsidP="00925B62">
      <w:pPr>
        <w:rPr>
          <w:rFonts w:hint="eastAsia"/>
        </w:rPr>
      </w:pPr>
      <w:r>
        <w:separator/>
      </w:r>
    </w:p>
  </w:footnote>
  <w:footnote w:type="continuationSeparator" w:id="0">
    <w:p w14:paraId="026F94CA" w14:textId="77777777" w:rsidR="00D405DA" w:rsidRDefault="00D405DA" w:rsidP="00925B6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p Phys Letters Cop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s2detawtz9txze2rs7vzwtizz0wv0p2wdtv&quot;&gt;My EndNote Library&lt;record-ids&gt;&lt;item&gt;42&lt;/item&gt;&lt;item&gt;151&lt;/item&gt;&lt;item&gt;152&lt;/item&gt;&lt;item&gt;153&lt;/item&gt;&lt;item&gt;154&lt;/item&gt;&lt;item&gt;155&lt;/item&gt;&lt;item&gt;156&lt;/item&gt;&lt;item&gt;157&lt;/item&gt;&lt;item&gt;158&lt;/item&gt;&lt;item&gt;159&lt;/item&gt;&lt;item&gt;160&lt;/item&gt;&lt;item&gt;161&lt;/item&gt;&lt;item&gt;162&lt;/item&gt;&lt;/record-ids&gt;&lt;/item&gt;&lt;/Libraries&gt;"/>
    <w:docVar w:name="EN.UseJSCitationFormat" w:val="False"/>
  </w:docVars>
  <w:rsids>
    <w:rsidRoot w:val="004D121E"/>
    <w:rsid w:val="00002314"/>
    <w:rsid w:val="00002F15"/>
    <w:rsid w:val="00014EA9"/>
    <w:rsid w:val="0001560F"/>
    <w:rsid w:val="00015973"/>
    <w:rsid w:val="00015BCB"/>
    <w:rsid w:val="0002162D"/>
    <w:rsid w:val="00022545"/>
    <w:rsid w:val="00027172"/>
    <w:rsid w:val="000273F9"/>
    <w:rsid w:val="000316E2"/>
    <w:rsid w:val="00032CAB"/>
    <w:rsid w:val="000331DF"/>
    <w:rsid w:val="00034728"/>
    <w:rsid w:val="00036774"/>
    <w:rsid w:val="00042BCD"/>
    <w:rsid w:val="00043ED0"/>
    <w:rsid w:val="000442A9"/>
    <w:rsid w:val="00045C68"/>
    <w:rsid w:val="00045D15"/>
    <w:rsid w:val="00046350"/>
    <w:rsid w:val="00050FFC"/>
    <w:rsid w:val="0005325E"/>
    <w:rsid w:val="00053CAB"/>
    <w:rsid w:val="000551CD"/>
    <w:rsid w:val="000553C2"/>
    <w:rsid w:val="0005774D"/>
    <w:rsid w:val="0006334E"/>
    <w:rsid w:val="0006465A"/>
    <w:rsid w:val="00065804"/>
    <w:rsid w:val="00070A0A"/>
    <w:rsid w:val="00070DC0"/>
    <w:rsid w:val="00072277"/>
    <w:rsid w:val="00075158"/>
    <w:rsid w:val="0007671A"/>
    <w:rsid w:val="00077249"/>
    <w:rsid w:val="00081267"/>
    <w:rsid w:val="000820EA"/>
    <w:rsid w:val="00082756"/>
    <w:rsid w:val="00084BF2"/>
    <w:rsid w:val="00087C42"/>
    <w:rsid w:val="00087FBB"/>
    <w:rsid w:val="00091944"/>
    <w:rsid w:val="00091B14"/>
    <w:rsid w:val="00094B42"/>
    <w:rsid w:val="000A01B6"/>
    <w:rsid w:val="000A0C43"/>
    <w:rsid w:val="000A125E"/>
    <w:rsid w:val="000A18D7"/>
    <w:rsid w:val="000A39D1"/>
    <w:rsid w:val="000B1BE1"/>
    <w:rsid w:val="000B3032"/>
    <w:rsid w:val="000B6C97"/>
    <w:rsid w:val="000C0751"/>
    <w:rsid w:val="000C3CAF"/>
    <w:rsid w:val="000C5B3D"/>
    <w:rsid w:val="000D281C"/>
    <w:rsid w:val="000E2C74"/>
    <w:rsid w:val="000E7FD6"/>
    <w:rsid w:val="000F0335"/>
    <w:rsid w:val="000F1C7E"/>
    <w:rsid w:val="000F2B94"/>
    <w:rsid w:val="000F642F"/>
    <w:rsid w:val="000F774E"/>
    <w:rsid w:val="00100A16"/>
    <w:rsid w:val="001109A6"/>
    <w:rsid w:val="00111E50"/>
    <w:rsid w:val="0011203A"/>
    <w:rsid w:val="00112D63"/>
    <w:rsid w:val="0011535E"/>
    <w:rsid w:val="00116A37"/>
    <w:rsid w:val="00120A4C"/>
    <w:rsid w:val="001306DA"/>
    <w:rsid w:val="00133D7A"/>
    <w:rsid w:val="001340E8"/>
    <w:rsid w:val="00134276"/>
    <w:rsid w:val="001345C1"/>
    <w:rsid w:val="00135E15"/>
    <w:rsid w:val="001379B2"/>
    <w:rsid w:val="001410F9"/>
    <w:rsid w:val="00145B4F"/>
    <w:rsid w:val="001514F9"/>
    <w:rsid w:val="00151968"/>
    <w:rsid w:val="00152766"/>
    <w:rsid w:val="00155A4E"/>
    <w:rsid w:val="0016514E"/>
    <w:rsid w:val="00171AB5"/>
    <w:rsid w:val="00173F3A"/>
    <w:rsid w:val="001754EA"/>
    <w:rsid w:val="0017563C"/>
    <w:rsid w:val="00182279"/>
    <w:rsid w:val="00183A32"/>
    <w:rsid w:val="00185E8F"/>
    <w:rsid w:val="00185FEC"/>
    <w:rsid w:val="001866A4"/>
    <w:rsid w:val="0018695E"/>
    <w:rsid w:val="001923DF"/>
    <w:rsid w:val="0019393C"/>
    <w:rsid w:val="00196CFB"/>
    <w:rsid w:val="00197C6B"/>
    <w:rsid w:val="001A0534"/>
    <w:rsid w:val="001A0A67"/>
    <w:rsid w:val="001A3064"/>
    <w:rsid w:val="001A387F"/>
    <w:rsid w:val="001A42FE"/>
    <w:rsid w:val="001A50F9"/>
    <w:rsid w:val="001A6D73"/>
    <w:rsid w:val="001B3DC6"/>
    <w:rsid w:val="001B5DDB"/>
    <w:rsid w:val="001B5EBB"/>
    <w:rsid w:val="001C43B0"/>
    <w:rsid w:val="001D0213"/>
    <w:rsid w:val="001E1325"/>
    <w:rsid w:val="001E29DD"/>
    <w:rsid w:val="001F6664"/>
    <w:rsid w:val="001F6A7A"/>
    <w:rsid w:val="00203682"/>
    <w:rsid w:val="002044A9"/>
    <w:rsid w:val="00205DAC"/>
    <w:rsid w:val="00207D0B"/>
    <w:rsid w:val="00211070"/>
    <w:rsid w:val="00211A27"/>
    <w:rsid w:val="002130C9"/>
    <w:rsid w:val="002158F7"/>
    <w:rsid w:val="002161CE"/>
    <w:rsid w:val="00216EB0"/>
    <w:rsid w:val="002223B2"/>
    <w:rsid w:val="00223061"/>
    <w:rsid w:val="0022530D"/>
    <w:rsid w:val="00227CE9"/>
    <w:rsid w:val="00227EA9"/>
    <w:rsid w:val="0023204A"/>
    <w:rsid w:val="00232C9E"/>
    <w:rsid w:val="00233EFA"/>
    <w:rsid w:val="00236A93"/>
    <w:rsid w:val="00241F0F"/>
    <w:rsid w:val="00244ACC"/>
    <w:rsid w:val="00247B79"/>
    <w:rsid w:val="00253154"/>
    <w:rsid w:val="00255F55"/>
    <w:rsid w:val="0025673B"/>
    <w:rsid w:val="00256DC4"/>
    <w:rsid w:val="002606D7"/>
    <w:rsid w:val="0026564B"/>
    <w:rsid w:val="002704E8"/>
    <w:rsid w:val="00277D92"/>
    <w:rsid w:val="00280588"/>
    <w:rsid w:val="00281290"/>
    <w:rsid w:val="00281752"/>
    <w:rsid w:val="00281D50"/>
    <w:rsid w:val="00282A5F"/>
    <w:rsid w:val="002834BF"/>
    <w:rsid w:val="002872F2"/>
    <w:rsid w:val="002943B0"/>
    <w:rsid w:val="002A072F"/>
    <w:rsid w:val="002B0A19"/>
    <w:rsid w:val="002B1292"/>
    <w:rsid w:val="002B439A"/>
    <w:rsid w:val="002B56A1"/>
    <w:rsid w:val="002B656A"/>
    <w:rsid w:val="002B66FD"/>
    <w:rsid w:val="002B6852"/>
    <w:rsid w:val="002B76C4"/>
    <w:rsid w:val="002C4733"/>
    <w:rsid w:val="002C6C24"/>
    <w:rsid w:val="002D22B8"/>
    <w:rsid w:val="002D600A"/>
    <w:rsid w:val="002E278D"/>
    <w:rsid w:val="002E2FBD"/>
    <w:rsid w:val="002E3264"/>
    <w:rsid w:val="002E3F14"/>
    <w:rsid w:val="002F6B4D"/>
    <w:rsid w:val="0030245E"/>
    <w:rsid w:val="00303A34"/>
    <w:rsid w:val="00304F6A"/>
    <w:rsid w:val="003050AD"/>
    <w:rsid w:val="00306AE6"/>
    <w:rsid w:val="00306D10"/>
    <w:rsid w:val="0031209F"/>
    <w:rsid w:val="00315AD5"/>
    <w:rsid w:val="003173E5"/>
    <w:rsid w:val="00321056"/>
    <w:rsid w:val="003213DC"/>
    <w:rsid w:val="00322011"/>
    <w:rsid w:val="00323AA3"/>
    <w:rsid w:val="003249AB"/>
    <w:rsid w:val="003342F7"/>
    <w:rsid w:val="003432C1"/>
    <w:rsid w:val="0034435D"/>
    <w:rsid w:val="00344AB2"/>
    <w:rsid w:val="00344AF3"/>
    <w:rsid w:val="00351267"/>
    <w:rsid w:val="00352878"/>
    <w:rsid w:val="00360C9F"/>
    <w:rsid w:val="003616D1"/>
    <w:rsid w:val="00362186"/>
    <w:rsid w:val="003630BA"/>
    <w:rsid w:val="00370B2D"/>
    <w:rsid w:val="00371BFD"/>
    <w:rsid w:val="003752F7"/>
    <w:rsid w:val="00375606"/>
    <w:rsid w:val="003860BE"/>
    <w:rsid w:val="00386168"/>
    <w:rsid w:val="00392325"/>
    <w:rsid w:val="00393169"/>
    <w:rsid w:val="00393240"/>
    <w:rsid w:val="0039395C"/>
    <w:rsid w:val="003A3F29"/>
    <w:rsid w:val="003B0BDC"/>
    <w:rsid w:val="003B28C2"/>
    <w:rsid w:val="003B75DC"/>
    <w:rsid w:val="003B7B7D"/>
    <w:rsid w:val="003C1C24"/>
    <w:rsid w:val="003C48D4"/>
    <w:rsid w:val="003C63E7"/>
    <w:rsid w:val="003C666F"/>
    <w:rsid w:val="003D3704"/>
    <w:rsid w:val="003D4DDB"/>
    <w:rsid w:val="003E07EB"/>
    <w:rsid w:val="003E0882"/>
    <w:rsid w:val="003E0D2A"/>
    <w:rsid w:val="003E1428"/>
    <w:rsid w:val="003E375A"/>
    <w:rsid w:val="003E3FA5"/>
    <w:rsid w:val="003E73B9"/>
    <w:rsid w:val="003F15A4"/>
    <w:rsid w:val="003F1AA9"/>
    <w:rsid w:val="003F227B"/>
    <w:rsid w:val="003F342E"/>
    <w:rsid w:val="003F4CB6"/>
    <w:rsid w:val="003F6E1E"/>
    <w:rsid w:val="003F7E84"/>
    <w:rsid w:val="00400218"/>
    <w:rsid w:val="00400F74"/>
    <w:rsid w:val="0040102D"/>
    <w:rsid w:val="0040397C"/>
    <w:rsid w:val="00404631"/>
    <w:rsid w:val="004054B6"/>
    <w:rsid w:val="00405BE1"/>
    <w:rsid w:val="0040784B"/>
    <w:rsid w:val="00407DB8"/>
    <w:rsid w:val="00410F86"/>
    <w:rsid w:val="00412A9A"/>
    <w:rsid w:val="00414730"/>
    <w:rsid w:val="00416535"/>
    <w:rsid w:val="004167B0"/>
    <w:rsid w:val="00421F6D"/>
    <w:rsid w:val="0042319A"/>
    <w:rsid w:val="00424104"/>
    <w:rsid w:val="00425F4C"/>
    <w:rsid w:val="00426C1B"/>
    <w:rsid w:val="00426EF6"/>
    <w:rsid w:val="0043286A"/>
    <w:rsid w:val="00441FF7"/>
    <w:rsid w:val="00442209"/>
    <w:rsid w:val="00447960"/>
    <w:rsid w:val="004512D2"/>
    <w:rsid w:val="00455B14"/>
    <w:rsid w:val="00455DA9"/>
    <w:rsid w:val="00456176"/>
    <w:rsid w:val="00456ABE"/>
    <w:rsid w:val="0046416D"/>
    <w:rsid w:val="00466466"/>
    <w:rsid w:val="0046675E"/>
    <w:rsid w:val="004679D6"/>
    <w:rsid w:val="00470826"/>
    <w:rsid w:val="0047099B"/>
    <w:rsid w:val="0047223D"/>
    <w:rsid w:val="00473E45"/>
    <w:rsid w:val="0047430C"/>
    <w:rsid w:val="00475A3A"/>
    <w:rsid w:val="00476943"/>
    <w:rsid w:val="00482813"/>
    <w:rsid w:val="00482A77"/>
    <w:rsid w:val="0048565A"/>
    <w:rsid w:val="004868F2"/>
    <w:rsid w:val="00487708"/>
    <w:rsid w:val="00492349"/>
    <w:rsid w:val="00493D22"/>
    <w:rsid w:val="004941A6"/>
    <w:rsid w:val="00494ED3"/>
    <w:rsid w:val="00495935"/>
    <w:rsid w:val="004A10D3"/>
    <w:rsid w:val="004B02AF"/>
    <w:rsid w:val="004B1596"/>
    <w:rsid w:val="004B1BC3"/>
    <w:rsid w:val="004B4355"/>
    <w:rsid w:val="004C0035"/>
    <w:rsid w:val="004C18AE"/>
    <w:rsid w:val="004C2E77"/>
    <w:rsid w:val="004C43A9"/>
    <w:rsid w:val="004C4B38"/>
    <w:rsid w:val="004C6639"/>
    <w:rsid w:val="004C74E8"/>
    <w:rsid w:val="004D0028"/>
    <w:rsid w:val="004D121E"/>
    <w:rsid w:val="004D3230"/>
    <w:rsid w:val="004F5734"/>
    <w:rsid w:val="00500C46"/>
    <w:rsid w:val="005034CC"/>
    <w:rsid w:val="00503DE9"/>
    <w:rsid w:val="00506DCF"/>
    <w:rsid w:val="0051225C"/>
    <w:rsid w:val="005172A6"/>
    <w:rsid w:val="0052011E"/>
    <w:rsid w:val="00520DBC"/>
    <w:rsid w:val="005220E0"/>
    <w:rsid w:val="00524CC1"/>
    <w:rsid w:val="00527222"/>
    <w:rsid w:val="00531E2A"/>
    <w:rsid w:val="00533B15"/>
    <w:rsid w:val="00537CEA"/>
    <w:rsid w:val="005449AF"/>
    <w:rsid w:val="00552563"/>
    <w:rsid w:val="00554519"/>
    <w:rsid w:val="00557B96"/>
    <w:rsid w:val="005613F1"/>
    <w:rsid w:val="005630FE"/>
    <w:rsid w:val="0056319F"/>
    <w:rsid w:val="00563F5A"/>
    <w:rsid w:val="00565410"/>
    <w:rsid w:val="00570EED"/>
    <w:rsid w:val="005712B2"/>
    <w:rsid w:val="0057379C"/>
    <w:rsid w:val="00575161"/>
    <w:rsid w:val="00584928"/>
    <w:rsid w:val="00587CB4"/>
    <w:rsid w:val="00590521"/>
    <w:rsid w:val="005906C8"/>
    <w:rsid w:val="00591496"/>
    <w:rsid w:val="00594B90"/>
    <w:rsid w:val="005A00EA"/>
    <w:rsid w:val="005A1B16"/>
    <w:rsid w:val="005A5B5E"/>
    <w:rsid w:val="005B18CB"/>
    <w:rsid w:val="005B4760"/>
    <w:rsid w:val="005C0C26"/>
    <w:rsid w:val="005C0F62"/>
    <w:rsid w:val="005C1488"/>
    <w:rsid w:val="005C17C4"/>
    <w:rsid w:val="005D18D7"/>
    <w:rsid w:val="005D4154"/>
    <w:rsid w:val="005D7E02"/>
    <w:rsid w:val="005E3354"/>
    <w:rsid w:val="005E341E"/>
    <w:rsid w:val="005E4785"/>
    <w:rsid w:val="005E4FD1"/>
    <w:rsid w:val="005F0DDB"/>
    <w:rsid w:val="005F1BA7"/>
    <w:rsid w:val="005F1C63"/>
    <w:rsid w:val="005F4F44"/>
    <w:rsid w:val="005F63C2"/>
    <w:rsid w:val="005F68F3"/>
    <w:rsid w:val="005F6ECF"/>
    <w:rsid w:val="00600099"/>
    <w:rsid w:val="00602032"/>
    <w:rsid w:val="00603348"/>
    <w:rsid w:val="00607EAD"/>
    <w:rsid w:val="0061377D"/>
    <w:rsid w:val="00615E0D"/>
    <w:rsid w:val="006161B8"/>
    <w:rsid w:val="006235C0"/>
    <w:rsid w:val="00624D1C"/>
    <w:rsid w:val="00626C43"/>
    <w:rsid w:val="00631ABE"/>
    <w:rsid w:val="00637672"/>
    <w:rsid w:val="0064008F"/>
    <w:rsid w:val="0065065F"/>
    <w:rsid w:val="00650674"/>
    <w:rsid w:val="00654E67"/>
    <w:rsid w:val="0065796B"/>
    <w:rsid w:val="00660B80"/>
    <w:rsid w:val="006629BA"/>
    <w:rsid w:val="00663F1D"/>
    <w:rsid w:val="00666FD4"/>
    <w:rsid w:val="00672582"/>
    <w:rsid w:val="00674406"/>
    <w:rsid w:val="006763A7"/>
    <w:rsid w:val="00685B88"/>
    <w:rsid w:val="00685F1B"/>
    <w:rsid w:val="00691256"/>
    <w:rsid w:val="00695CF3"/>
    <w:rsid w:val="00696759"/>
    <w:rsid w:val="006A05DB"/>
    <w:rsid w:val="006A294A"/>
    <w:rsid w:val="006A404E"/>
    <w:rsid w:val="006A5627"/>
    <w:rsid w:val="006B5C14"/>
    <w:rsid w:val="006B722B"/>
    <w:rsid w:val="006B7CAC"/>
    <w:rsid w:val="006C2AC3"/>
    <w:rsid w:val="006C40CE"/>
    <w:rsid w:val="006C413B"/>
    <w:rsid w:val="006C5934"/>
    <w:rsid w:val="006D551D"/>
    <w:rsid w:val="006D6582"/>
    <w:rsid w:val="006D6891"/>
    <w:rsid w:val="006E2D56"/>
    <w:rsid w:val="006E3E59"/>
    <w:rsid w:val="006E49F5"/>
    <w:rsid w:val="006E77D9"/>
    <w:rsid w:val="006F0CA7"/>
    <w:rsid w:val="006F2A76"/>
    <w:rsid w:val="006F77F0"/>
    <w:rsid w:val="0070014E"/>
    <w:rsid w:val="00701547"/>
    <w:rsid w:val="007015D2"/>
    <w:rsid w:val="007019D4"/>
    <w:rsid w:val="00701BA6"/>
    <w:rsid w:val="0071223D"/>
    <w:rsid w:val="007138E0"/>
    <w:rsid w:val="00721587"/>
    <w:rsid w:val="00726C15"/>
    <w:rsid w:val="00733BF7"/>
    <w:rsid w:val="00735A08"/>
    <w:rsid w:val="0074121D"/>
    <w:rsid w:val="00744131"/>
    <w:rsid w:val="0074604B"/>
    <w:rsid w:val="00747A52"/>
    <w:rsid w:val="007535E2"/>
    <w:rsid w:val="00754696"/>
    <w:rsid w:val="007559C6"/>
    <w:rsid w:val="007562E2"/>
    <w:rsid w:val="00756501"/>
    <w:rsid w:val="00763D98"/>
    <w:rsid w:val="0076448E"/>
    <w:rsid w:val="00764A95"/>
    <w:rsid w:val="00767757"/>
    <w:rsid w:val="00767FDC"/>
    <w:rsid w:val="00772DAB"/>
    <w:rsid w:val="00775B4B"/>
    <w:rsid w:val="00775C8F"/>
    <w:rsid w:val="007764B4"/>
    <w:rsid w:val="007767AB"/>
    <w:rsid w:val="00780C11"/>
    <w:rsid w:val="00780F29"/>
    <w:rsid w:val="00782559"/>
    <w:rsid w:val="007834D7"/>
    <w:rsid w:val="0078432C"/>
    <w:rsid w:val="00786547"/>
    <w:rsid w:val="00787A2C"/>
    <w:rsid w:val="00790DC4"/>
    <w:rsid w:val="00793213"/>
    <w:rsid w:val="0079348A"/>
    <w:rsid w:val="00793602"/>
    <w:rsid w:val="00793745"/>
    <w:rsid w:val="00794800"/>
    <w:rsid w:val="007A02D2"/>
    <w:rsid w:val="007A1367"/>
    <w:rsid w:val="007A3EE9"/>
    <w:rsid w:val="007A5878"/>
    <w:rsid w:val="007A59CC"/>
    <w:rsid w:val="007B57D1"/>
    <w:rsid w:val="007B60A8"/>
    <w:rsid w:val="007B6996"/>
    <w:rsid w:val="007B7022"/>
    <w:rsid w:val="007C0D54"/>
    <w:rsid w:val="007C6027"/>
    <w:rsid w:val="007C7415"/>
    <w:rsid w:val="007D0640"/>
    <w:rsid w:val="007D4F57"/>
    <w:rsid w:val="007D5034"/>
    <w:rsid w:val="007D6F85"/>
    <w:rsid w:val="007E178F"/>
    <w:rsid w:val="007E60E8"/>
    <w:rsid w:val="007E703C"/>
    <w:rsid w:val="007E7D08"/>
    <w:rsid w:val="007F271E"/>
    <w:rsid w:val="007F2798"/>
    <w:rsid w:val="007F2BFB"/>
    <w:rsid w:val="007F3D84"/>
    <w:rsid w:val="007F42E4"/>
    <w:rsid w:val="007F7953"/>
    <w:rsid w:val="00802D99"/>
    <w:rsid w:val="00803A77"/>
    <w:rsid w:val="008214D3"/>
    <w:rsid w:val="008216AB"/>
    <w:rsid w:val="00822D3E"/>
    <w:rsid w:val="00823BF0"/>
    <w:rsid w:val="00836D34"/>
    <w:rsid w:val="0084075A"/>
    <w:rsid w:val="008410C0"/>
    <w:rsid w:val="00844C30"/>
    <w:rsid w:val="00844C77"/>
    <w:rsid w:val="00850364"/>
    <w:rsid w:val="00851044"/>
    <w:rsid w:val="00851702"/>
    <w:rsid w:val="008520EB"/>
    <w:rsid w:val="008543FE"/>
    <w:rsid w:val="0085650F"/>
    <w:rsid w:val="00860901"/>
    <w:rsid w:val="00861111"/>
    <w:rsid w:val="008642D8"/>
    <w:rsid w:val="00872DAC"/>
    <w:rsid w:val="0088691C"/>
    <w:rsid w:val="00890B11"/>
    <w:rsid w:val="00890DCD"/>
    <w:rsid w:val="00892F87"/>
    <w:rsid w:val="0089708A"/>
    <w:rsid w:val="008A0A22"/>
    <w:rsid w:val="008A3711"/>
    <w:rsid w:val="008A42FB"/>
    <w:rsid w:val="008A489B"/>
    <w:rsid w:val="008C5F91"/>
    <w:rsid w:val="008C6A85"/>
    <w:rsid w:val="008D0520"/>
    <w:rsid w:val="008D60D7"/>
    <w:rsid w:val="008D6530"/>
    <w:rsid w:val="008D7DD7"/>
    <w:rsid w:val="008E0E3F"/>
    <w:rsid w:val="008E2E00"/>
    <w:rsid w:val="008E3808"/>
    <w:rsid w:val="008E51E0"/>
    <w:rsid w:val="008F6205"/>
    <w:rsid w:val="0090274C"/>
    <w:rsid w:val="00903A72"/>
    <w:rsid w:val="00905E78"/>
    <w:rsid w:val="00910262"/>
    <w:rsid w:val="009102F5"/>
    <w:rsid w:val="00912275"/>
    <w:rsid w:val="00914A15"/>
    <w:rsid w:val="00914FCD"/>
    <w:rsid w:val="00916DC3"/>
    <w:rsid w:val="00921657"/>
    <w:rsid w:val="009216D0"/>
    <w:rsid w:val="00921D6A"/>
    <w:rsid w:val="00922C15"/>
    <w:rsid w:val="00925832"/>
    <w:rsid w:val="00925B62"/>
    <w:rsid w:val="00930BE2"/>
    <w:rsid w:val="00934FB3"/>
    <w:rsid w:val="00935766"/>
    <w:rsid w:val="009369CE"/>
    <w:rsid w:val="00936EE1"/>
    <w:rsid w:val="00940A28"/>
    <w:rsid w:val="00941954"/>
    <w:rsid w:val="00942773"/>
    <w:rsid w:val="009430FA"/>
    <w:rsid w:val="00943843"/>
    <w:rsid w:val="0094491C"/>
    <w:rsid w:val="00944D5A"/>
    <w:rsid w:val="0094773D"/>
    <w:rsid w:val="00947980"/>
    <w:rsid w:val="009508B5"/>
    <w:rsid w:val="00953514"/>
    <w:rsid w:val="00961193"/>
    <w:rsid w:val="00962707"/>
    <w:rsid w:val="00963AD0"/>
    <w:rsid w:val="00963B36"/>
    <w:rsid w:val="00964E9E"/>
    <w:rsid w:val="00966DC0"/>
    <w:rsid w:val="00971C21"/>
    <w:rsid w:val="00971CB1"/>
    <w:rsid w:val="009735E7"/>
    <w:rsid w:val="00973F79"/>
    <w:rsid w:val="00975389"/>
    <w:rsid w:val="00975951"/>
    <w:rsid w:val="00975BFD"/>
    <w:rsid w:val="009761E8"/>
    <w:rsid w:val="00977512"/>
    <w:rsid w:val="00980E14"/>
    <w:rsid w:val="0098224A"/>
    <w:rsid w:val="00982360"/>
    <w:rsid w:val="0098354B"/>
    <w:rsid w:val="00984926"/>
    <w:rsid w:val="0099437C"/>
    <w:rsid w:val="00996BFC"/>
    <w:rsid w:val="009A63B5"/>
    <w:rsid w:val="009B55AC"/>
    <w:rsid w:val="009B6059"/>
    <w:rsid w:val="009B7792"/>
    <w:rsid w:val="009C16FA"/>
    <w:rsid w:val="009C2354"/>
    <w:rsid w:val="009C4A19"/>
    <w:rsid w:val="009C58F7"/>
    <w:rsid w:val="009C6D28"/>
    <w:rsid w:val="009C7270"/>
    <w:rsid w:val="009C792E"/>
    <w:rsid w:val="009C7935"/>
    <w:rsid w:val="009D0351"/>
    <w:rsid w:val="009D2C56"/>
    <w:rsid w:val="009D3879"/>
    <w:rsid w:val="009D50AA"/>
    <w:rsid w:val="009E0685"/>
    <w:rsid w:val="009E1654"/>
    <w:rsid w:val="009E2DB1"/>
    <w:rsid w:val="009E4E30"/>
    <w:rsid w:val="009F05A4"/>
    <w:rsid w:val="009F0B94"/>
    <w:rsid w:val="00A03A72"/>
    <w:rsid w:val="00A04ECA"/>
    <w:rsid w:val="00A0788F"/>
    <w:rsid w:val="00A109C1"/>
    <w:rsid w:val="00A140E0"/>
    <w:rsid w:val="00A14A20"/>
    <w:rsid w:val="00A17B70"/>
    <w:rsid w:val="00A25F1B"/>
    <w:rsid w:val="00A26EFD"/>
    <w:rsid w:val="00A351F9"/>
    <w:rsid w:val="00A364F4"/>
    <w:rsid w:val="00A37CA3"/>
    <w:rsid w:val="00A42C6F"/>
    <w:rsid w:val="00A4547A"/>
    <w:rsid w:val="00A46ED1"/>
    <w:rsid w:val="00A50C9F"/>
    <w:rsid w:val="00A553FA"/>
    <w:rsid w:val="00A612CD"/>
    <w:rsid w:val="00A61363"/>
    <w:rsid w:val="00A659E6"/>
    <w:rsid w:val="00A6793E"/>
    <w:rsid w:val="00A70140"/>
    <w:rsid w:val="00A73FC1"/>
    <w:rsid w:val="00A74D32"/>
    <w:rsid w:val="00A7598D"/>
    <w:rsid w:val="00A76DB4"/>
    <w:rsid w:val="00A77757"/>
    <w:rsid w:val="00A80156"/>
    <w:rsid w:val="00A81CE1"/>
    <w:rsid w:val="00A82DAB"/>
    <w:rsid w:val="00A8433C"/>
    <w:rsid w:val="00A84F74"/>
    <w:rsid w:val="00A9310D"/>
    <w:rsid w:val="00A93CC2"/>
    <w:rsid w:val="00A9703B"/>
    <w:rsid w:val="00AA0916"/>
    <w:rsid w:val="00AA3068"/>
    <w:rsid w:val="00AA4C30"/>
    <w:rsid w:val="00AB4297"/>
    <w:rsid w:val="00AB4F6D"/>
    <w:rsid w:val="00AB515B"/>
    <w:rsid w:val="00AC0FCB"/>
    <w:rsid w:val="00AC1702"/>
    <w:rsid w:val="00AC763B"/>
    <w:rsid w:val="00AD0366"/>
    <w:rsid w:val="00AD16B9"/>
    <w:rsid w:val="00AD4A07"/>
    <w:rsid w:val="00AD635F"/>
    <w:rsid w:val="00AD6726"/>
    <w:rsid w:val="00AE36C1"/>
    <w:rsid w:val="00AE6129"/>
    <w:rsid w:val="00AE66D4"/>
    <w:rsid w:val="00AE6A88"/>
    <w:rsid w:val="00AF28E5"/>
    <w:rsid w:val="00AF2BAC"/>
    <w:rsid w:val="00AF3390"/>
    <w:rsid w:val="00AF3D67"/>
    <w:rsid w:val="00AF7CDC"/>
    <w:rsid w:val="00B02F8A"/>
    <w:rsid w:val="00B03BF9"/>
    <w:rsid w:val="00B04F25"/>
    <w:rsid w:val="00B07172"/>
    <w:rsid w:val="00B11CB7"/>
    <w:rsid w:val="00B13D60"/>
    <w:rsid w:val="00B16177"/>
    <w:rsid w:val="00B16AE8"/>
    <w:rsid w:val="00B230CB"/>
    <w:rsid w:val="00B24DE4"/>
    <w:rsid w:val="00B25ED3"/>
    <w:rsid w:val="00B261A8"/>
    <w:rsid w:val="00B27525"/>
    <w:rsid w:val="00B312D5"/>
    <w:rsid w:val="00B31552"/>
    <w:rsid w:val="00B32AC8"/>
    <w:rsid w:val="00B34EE8"/>
    <w:rsid w:val="00B418EC"/>
    <w:rsid w:val="00B4257B"/>
    <w:rsid w:val="00B42D43"/>
    <w:rsid w:val="00B45224"/>
    <w:rsid w:val="00B464A9"/>
    <w:rsid w:val="00B47A4F"/>
    <w:rsid w:val="00B525F2"/>
    <w:rsid w:val="00B52CE7"/>
    <w:rsid w:val="00B53E80"/>
    <w:rsid w:val="00B5765C"/>
    <w:rsid w:val="00B6158C"/>
    <w:rsid w:val="00B62274"/>
    <w:rsid w:val="00B62636"/>
    <w:rsid w:val="00B64B88"/>
    <w:rsid w:val="00B701E9"/>
    <w:rsid w:val="00B761DE"/>
    <w:rsid w:val="00B768DE"/>
    <w:rsid w:val="00B76D7F"/>
    <w:rsid w:val="00B76EFD"/>
    <w:rsid w:val="00B76F76"/>
    <w:rsid w:val="00B8119A"/>
    <w:rsid w:val="00B85D3C"/>
    <w:rsid w:val="00B913C0"/>
    <w:rsid w:val="00B973EB"/>
    <w:rsid w:val="00BA079F"/>
    <w:rsid w:val="00BA37DE"/>
    <w:rsid w:val="00BA50A6"/>
    <w:rsid w:val="00BB1912"/>
    <w:rsid w:val="00BB6A28"/>
    <w:rsid w:val="00BC03F9"/>
    <w:rsid w:val="00BC0897"/>
    <w:rsid w:val="00BC0C6F"/>
    <w:rsid w:val="00BC0D67"/>
    <w:rsid w:val="00BC1168"/>
    <w:rsid w:val="00BC2456"/>
    <w:rsid w:val="00BC29F0"/>
    <w:rsid w:val="00BC438A"/>
    <w:rsid w:val="00BC71D5"/>
    <w:rsid w:val="00BD186F"/>
    <w:rsid w:val="00BD3FF6"/>
    <w:rsid w:val="00BD78A0"/>
    <w:rsid w:val="00BE11B1"/>
    <w:rsid w:val="00BE3A8B"/>
    <w:rsid w:val="00BE4268"/>
    <w:rsid w:val="00BE4558"/>
    <w:rsid w:val="00BE5871"/>
    <w:rsid w:val="00BE7358"/>
    <w:rsid w:val="00BF23BC"/>
    <w:rsid w:val="00BF73F8"/>
    <w:rsid w:val="00C07187"/>
    <w:rsid w:val="00C10646"/>
    <w:rsid w:val="00C111D5"/>
    <w:rsid w:val="00C1208E"/>
    <w:rsid w:val="00C123C5"/>
    <w:rsid w:val="00C13A34"/>
    <w:rsid w:val="00C1697A"/>
    <w:rsid w:val="00C16C38"/>
    <w:rsid w:val="00C22167"/>
    <w:rsid w:val="00C26608"/>
    <w:rsid w:val="00C31336"/>
    <w:rsid w:val="00C31EBC"/>
    <w:rsid w:val="00C3222F"/>
    <w:rsid w:val="00C32F41"/>
    <w:rsid w:val="00C348C8"/>
    <w:rsid w:val="00C37C2E"/>
    <w:rsid w:val="00C4018B"/>
    <w:rsid w:val="00C4277F"/>
    <w:rsid w:val="00C434EA"/>
    <w:rsid w:val="00C438B0"/>
    <w:rsid w:val="00C505F8"/>
    <w:rsid w:val="00C50AF9"/>
    <w:rsid w:val="00C521A9"/>
    <w:rsid w:val="00C5333C"/>
    <w:rsid w:val="00C542B1"/>
    <w:rsid w:val="00C54F19"/>
    <w:rsid w:val="00C558F9"/>
    <w:rsid w:val="00C55DC3"/>
    <w:rsid w:val="00C67258"/>
    <w:rsid w:val="00C70113"/>
    <w:rsid w:val="00C70851"/>
    <w:rsid w:val="00C748A8"/>
    <w:rsid w:val="00C756DE"/>
    <w:rsid w:val="00C778B6"/>
    <w:rsid w:val="00C80736"/>
    <w:rsid w:val="00C84404"/>
    <w:rsid w:val="00C949ED"/>
    <w:rsid w:val="00C97DB2"/>
    <w:rsid w:val="00CA6AAA"/>
    <w:rsid w:val="00CA71F8"/>
    <w:rsid w:val="00CB2953"/>
    <w:rsid w:val="00CB33EE"/>
    <w:rsid w:val="00CB5F99"/>
    <w:rsid w:val="00CC1746"/>
    <w:rsid w:val="00CC3EF8"/>
    <w:rsid w:val="00CC52B7"/>
    <w:rsid w:val="00CD053E"/>
    <w:rsid w:val="00CD0883"/>
    <w:rsid w:val="00CD3650"/>
    <w:rsid w:val="00CD396F"/>
    <w:rsid w:val="00CE0A26"/>
    <w:rsid w:val="00CE2E8E"/>
    <w:rsid w:val="00CE48CF"/>
    <w:rsid w:val="00CE510E"/>
    <w:rsid w:val="00CE7BD8"/>
    <w:rsid w:val="00CF2C68"/>
    <w:rsid w:val="00D03E5A"/>
    <w:rsid w:val="00D04514"/>
    <w:rsid w:val="00D0611C"/>
    <w:rsid w:val="00D06313"/>
    <w:rsid w:val="00D102EB"/>
    <w:rsid w:val="00D11760"/>
    <w:rsid w:val="00D11EE7"/>
    <w:rsid w:val="00D20F21"/>
    <w:rsid w:val="00D2120C"/>
    <w:rsid w:val="00D25FE0"/>
    <w:rsid w:val="00D316F9"/>
    <w:rsid w:val="00D31F72"/>
    <w:rsid w:val="00D32EAA"/>
    <w:rsid w:val="00D34B71"/>
    <w:rsid w:val="00D405DA"/>
    <w:rsid w:val="00D4186F"/>
    <w:rsid w:val="00D4193A"/>
    <w:rsid w:val="00D41C26"/>
    <w:rsid w:val="00D5067A"/>
    <w:rsid w:val="00D5454A"/>
    <w:rsid w:val="00D5515A"/>
    <w:rsid w:val="00D63243"/>
    <w:rsid w:val="00D663F6"/>
    <w:rsid w:val="00D70D65"/>
    <w:rsid w:val="00D718B0"/>
    <w:rsid w:val="00D81E04"/>
    <w:rsid w:val="00D829B7"/>
    <w:rsid w:val="00D87A2E"/>
    <w:rsid w:val="00D911BC"/>
    <w:rsid w:val="00D92A4A"/>
    <w:rsid w:val="00D92B37"/>
    <w:rsid w:val="00D9567D"/>
    <w:rsid w:val="00DA1CB4"/>
    <w:rsid w:val="00DA3B14"/>
    <w:rsid w:val="00DB02F4"/>
    <w:rsid w:val="00DB1220"/>
    <w:rsid w:val="00DB431C"/>
    <w:rsid w:val="00DB4AF3"/>
    <w:rsid w:val="00DB4DAB"/>
    <w:rsid w:val="00DC0B52"/>
    <w:rsid w:val="00DC35F7"/>
    <w:rsid w:val="00DC60B5"/>
    <w:rsid w:val="00DC7141"/>
    <w:rsid w:val="00DD01DC"/>
    <w:rsid w:val="00DD1429"/>
    <w:rsid w:val="00DD16DF"/>
    <w:rsid w:val="00DD312E"/>
    <w:rsid w:val="00DD36E3"/>
    <w:rsid w:val="00DD42F2"/>
    <w:rsid w:val="00DD5575"/>
    <w:rsid w:val="00DE1C1E"/>
    <w:rsid w:val="00DE609F"/>
    <w:rsid w:val="00DE7C41"/>
    <w:rsid w:val="00DF150C"/>
    <w:rsid w:val="00DF39C6"/>
    <w:rsid w:val="00DF44FC"/>
    <w:rsid w:val="00DF54CA"/>
    <w:rsid w:val="00E001AC"/>
    <w:rsid w:val="00E046C6"/>
    <w:rsid w:val="00E05B53"/>
    <w:rsid w:val="00E068DB"/>
    <w:rsid w:val="00E10F0A"/>
    <w:rsid w:val="00E13A2B"/>
    <w:rsid w:val="00E13B78"/>
    <w:rsid w:val="00E157CF"/>
    <w:rsid w:val="00E158FD"/>
    <w:rsid w:val="00E164A0"/>
    <w:rsid w:val="00E23844"/>
    <w:rsid w:val="00E34633"/>
    <w:rsid w:val="00E34E4E"/>
    <w:rsid w:val="00E34F79"/>
    <w:rsid w:val="00E35CD3"/>
    <w:rsid w:val="00E42198"/>
    <w:rsid w:val="00E42E3C"/>
    <w:rsid w:val="00E43F14"/>
    <w:rsid w:val="00E449F7"/>
    <w:rsid w:val="00E50F20"/>
    <w:rsid w:val="00E51743"/>
    <w:rsid w:val="00E52326"/>
    <w:rsid w:val="00E52677"/>
    <w:rsid w:val="00E55904"/>
    <w:rsid w:val="00E6078A"/>
    <w:rsid w:val="00E61A45"/>
    <w:rsid w:val="00E62610"/>
    <w:rsid w:val="00E679AA"/>
    <w:rsid w:val="00E67A63"/>
    <w:rsid w:val="00E707CD"/>
    <w:rsid w:val="00E72BF7"/>
    <w:rsid w:val="00E73755"/>
    <w:rsid w:val="00E7541A"/>
    <w:rsid w:val="00E77FBE"/>
    <w:rsid w:val="00E83C78"/>
    <w:rsid w:val="00E846F7"/>
    <w:rsid w:val="00E867F6"/>
    <w:rsid w:val="00E92390"/>
    <w:rsid w:val="00E92B8C"/>
    <w:rsid w:val="00E935E7"/>
    <w:rsid w:val="00E939E1"/>
    <w:rsid w:val="00EA613A"/>
    <w:rsid w:val="00EB05DE"/>
    <w:rsid w:val="00EB1706"/>
    <w:rsid w:val="00EB45B2"/>
    <w:rsid w:val="00EB493B"/>
    <w:rsid w:val="00EB5933"/>
    <w:rsid w:val="00EB5F33"/>
    <w:rsid w:val="00EB708F"/>
    <w:rsid w:val="00ED241E"/>
    <w:rsid w:val="00ED2A01"/>
    <w:rsid w:val="00ED2DD1"/>
    <w:rsid w:val="00ED3BB8"/>
    <w:rsid w:val="00ED5B7B"/>
    <w:rsid w:val="00ED68B5"/>
    <w:rsid w:val="00EE210F"/>
    <w:rsid w:val="00EF00C3"/>
    <w:rsid w:val="00EF0E0D"/>
    <w:rsid w:val="00EF2141"/>
    <w:rsid w:val="00EF2C9F"/>
    <w:rsid w:val="00EF76C6"/>
    <w:rsid w:val="00F01B02"/>
    <w:rsid w:val="00F021F4"/>
    <w:rsid w:val="00F02427"/>
    <w:rsid w:val="00F02470"/>
    <w:rsid w:val="00F02C83"/>
    <w:rsid w:val="00F06A6B"/>
    <w:rsid w:val="00F07740"/>
    <w:rsid w:val="00F13642"/>
    <w:rsid w:val="00F1713A"/>
    <w:rsid w:val="00F2027D"/>
    <w:rsid w:val="00F232A8"/>
    <w:rsid w:val="00F30383"/>
    <w:rsid w:val="00F31624"/>
    <w:rsid w:val="00F31E82"/>
    <w:rsid w:val="00F3413D"/>
    <w:rsid w:val="00F34C22"/>
    <w:rsid w:val="00F35D0A"/>
    <w:rsid w:val="00F36CB8"/>
    <w:rsid w:val="00F4055F"/>
    <w:rsid w:val="00F42020"/>
    <w:rsid w:val="00F43E9A"/>
    <w:rsid w:val="00F447C0"/>
    <w:rsid w:val="00F4509C"/>
    <w:rsid w:val="00F47427"/>
    <w:rsid w:val="00F50501"/>
    <w:rsid w:val="00F52939"/>
    <w:rsid w:val="00F54BB7"/>
    <w:rsid w:val="00F64621"/>
    <w:rsid w:val="00F66E3C"/>
    <w:rsid w:val="00F7042F"/>
    <w:rsid w:val="00F73A72"/>
    <w:rsid w:val="00F74B68"/>
    <w:rsid w:val="00F77951"/>
    <w:rsid w:val="00F84BED"/>
    <w:rsid w:val="00F908C4"/>
    <w:rsid w:val="00F90DBA"/>
    <w:rsid w:val="00F93A4A"/>
    <w:rsid w:val="00F93A88"/>
    <w:rsid w:val="00F94964"/>
    <w:rsid w:val="00F9604A"/>
    <w:rsid w:val="00F96FC6"/>
    <w:rsid w:val="00F97463"/>
    <w:rsid w:val="00FA36E9"/>
    <w:rsid w:val="00FA3771"/>
    <w:rsid w:val="00FA441A"/>
    <w:rsid w:val="00FA46E8"/>
    <w:rsid w:val="00FA5F1F"/>
    <w:rsid w:val="00FB4FB0"/>
    <w:rsid w:val="00FB4FFF"/>
    <w:rsid w:val="00FC2FC0"/>
    <w:rsid w:val="00FC356D"/>
    <w:rsid w:val="00FC35CB"/>
    <w:rsid w:val="00FC677C"/>
    <w:rsid w:val="00FD1802"/>
    <w:rsid w:val="00FD1AEF"/>
    <w:rsid w:val="00FD30A5"/>
    <w:rsid w:val="00FD56F7"/>
    <w:rsid w:val="00FD7646"/>
    <w:rsid w:val="00FE371A"/>
    <w:rsid w:val="00FE3818"/>
    <w:rsid w:val="00FE776E"/>
    <w:rsid w:val="00FF13C4"/>
    <w:rsid w:val="00FF23FC"/>
    <w:rsid w:val="00FF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666BFFE"/>
  <w15:docId w15:val="{DD31C578-C99E-47B6-8689-7DB1A592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61C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442A9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925B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uiPriority w:val="99"/>
    <w:rsid w:val="00925B62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25B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uiPriority w:val="99"/>
    <w:rsid w:val="00925B62"/>
    <w:rPr>
      <w:kern w:val="2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2943B0"/>
    <w:rPr>
      <w:sz w:val="21"/>
      <w:szCs w:val="21"/>
    </w:rPr>
  </w:style>
  <w:style w:type="paragraph" w:styleId="a9">
    <w:name w:val="annotation text"/>
    <w:basedOn w:val="a"/>
    <w:link w:val="aa"/>
    <w:uiPriority w:val="99"/>
    <w:semiHidden/>
    <w:unhideWhenUsed/>
    <w:rsid w:val="002943B0"/>
    <w:pPr>
      <w:jc w:val="left"/>
    </w:pPr>
    <w:rPr>
      <w:rFonts w:asciiTheme="minorHAnsi" w:eastAsiaTheme="minorEastAsia" w:hAnsiTheme="minorHAnsi" w:cstheme="minorBidi"/>
    </w:rPr>
  </w:style>
  <w:style w:type="character" w:customStyle="1" w:styleId="aa">
    <w:name w:val="批注文字 字符"/>
    <w:basedOn w:val="a0"/>
    <w:link w:val="a9"/>
    <w:uiPriority w:val="99"/>
    <w:semiHidden/>
    <w:rsid w:val="002943B0"/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b">
    <w:name w:val="Hyperlink"/>
    <w:basedOn w:val="a0"/>
    <w:uiPriority w:val="99"/>
    <w:unhideWhenUsed/>
    <w:rsid w:val="00C07187"/>
    <w:rPr>
      <w:color w:val="0563C1" w:themeColor="hyperlink"/>
      <w:u w:val="single"/>
    </w:rPr>
  </w:style>
  <w:style w:type="table" w:styleId="2">
    <w:name w:val="Plain Table 2"/>
    <w:basedOn w:val="a1"/>
    <w:uiPriority w:val="42"/>
    <w:rsid w:val="00BA079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4">
    <w:name w:val="Plain Table 4"/>
    <w:basedOn w:val="a1"/>
    <w:uiPriority w:val="44"/>
    <w:rsid w:val="0003677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c">
    <w:name w:val="No Spacing"/>
    <w:link w:val="ad"/>
    <w:uiPriority w:val="1"/>
    <w:qFormat/>
    <w:rsid w:val="00A659E6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styleId="ae">
    <w:name w:val="Unresolved Mention"/>
    <w:basedOn w:val="a0"/>
    <w:uiPriority w:val="99"/>
    <w:semiHidden/>
    <w:unhideWhenUsed/>
    <w:rsid w:val="00E867F6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a"/>
    <w:link w:val="EndNoteBibliographyTitle0"/>
    <w:rsid w:val="00BB6A28"/>
    <w:pPr>
      <w:jc w:val="center"/>
    </w:pPr>
    <w:rPr>
      <w:rFonts w:ascii="Times New Roman" w:hAnsi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BB6A28"/>
    <w:rPr>
      <w:rFonts w:ascii="Times New Roman" w:hAnsi="Times New Roman"/>
      <w:noProof/>
      <w:kern w:val="2"/>
      <w:szCs w:val="22"/>
    </w:rPr>
  </w:style>
  <w:style w:type="paragraph" w:customStyle="1" w:styleId="EndNoteBibliography">
    <w:name w:val="EndNote Bibliography"/>
    <w:basedOn w:val="a"/>
    <w:link w:val="EndNoteBibliography0"/>
    <w:rsid w:val="00BB6A28"/>
    <w:rPr>
      <w:rFonts w:ascii="Times New Roman" w:hAnsi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BB6A28"/>
    <w:rPr>
      <w:rFonts w:ascii="Times New Roman" w:hAnsi="Times New Roman"/>
      <w:noProof/>
      <w:kern w:val="2"/>
      <w:szCs w:val="22"/>
    </w:rPr>
  </w:style>
  <w:style w:type="paragraph" w:styleId="af">
    <w:name w:val="Revision"/>
    <w:hidden/>
    <w:uiPriority w:val="99"/>
    <w:semiHidden/>
    <w:rsid w:val="00247B79"/>
    <w:rPr>
      <w:kern w:val="2"/>
      <w:sz w:val="21"/>
      <w:szCs w:val="22"/>
    </w:rPr>
  </w:style>
  <w:style w:type="paragraph" w:styleId="af0">
    <w:name w:val="annotation subject"/>
    <w:basedOn w:val="a9"/>
    <w:next w:val="a9"/>
    <w:link w:val="af1"/>
    <w:uiPriority w:val="99"/>
    <w:semiHidden/>
    <w:unhideWhenUsed/>
    <w:rsid w:val="006E3E59"/>
    <w:rPr>
      <w:rFonts w:ascii="等线" w:eastAsia="等线" w:hAnsi="等线" w:cs="Times New Roman"/>
      <w:b/>
      <w:bCs/>
    </w:rPr>
  </w:style>
  <w:style w:type="character" w:customStyle="1" w:styleId="af1">
    <w:name w:val="批注主题 字符"/>
    <w:basedOn w:val="aa"/>
    <w:link w:val="af0"/>
    <w:uiPriority w:val="99"/>
    <w:semiHidden/>
    <w:rsid w:val="006E3E59"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character" w:customStyle="1" w:styleId="MTEquationSection">
    <w:name w:val="MTEquationSection"/>
    <w:basedOn w:val="a0"/>
    <w:rsid w:val="00F64621"/>
    <w:rPr>
      <w:rFonts w:ascii="Times New Roman" w:hAnsi="Times New Roman"/>
      <w:b/>
      <w:bCs/>
      <w:i/>
      <w:iCs/>
      <w:vanish/>
      <w:color w:val="FF0000"/>
      <w:sz w:val="24"/>
      <w:szCs w:val="24"/>
    </w:rPr>
  </w:style>
  <w:style w:type="paragraph" w:customStyle="1" w:styleId="MTDisplayEquation">
    <w:name w:val="MTDisplayEquation"/>
    <w:basedOn w:val="ac"/>
    <w:next w:val="a"/>
    <w:link w:val="MTDisplayEquation0"/>
    <w:rsid w:val="00F64621"/>
    <w:pPr>
      <w:tabs>
        <w:tab w:val="center" w:pos="4160"/>
        <w:tab w:val="right" w:pos="8300"/>
      </w:tabs>
      <w:spacing w:line="360" w:lineRule="auto"/>
    </w:pPr>
    <w:rPr>
      <w:rFonts w:ascii="Times New Roman" w:eastAsia="宋体" w:hAnsi="Times New Roman"/>
      <w:sz w:val="24"/>
      <w:szCs w:val="24"/>
    </w:rPr>
  </w:style>
  <w:style w:type="character" w:customStyle="1" w:styleId="ad">
    <w:name w:val="无间隔 字符"/>
    <w:basedOn w:val="a0"/>
    <w:link w:val="ac"/>
    <w:uiPriority w:val="1"/>
    <w:rsid w:val="00F64621"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MTDisplayEquation0">
    <w:name w:val="MTDisplayEquation 字符"/>
    <w:basedOn w:val="ad"/>
    <w:link w:val="MTDisplayEquation"/>
    <w:rsid w:val="00F64621"/>
    <w:rPr>
      <w:rFonts w:ascii="Times New Roman" w:eastAsia="宋体" w:hAnsi="Times New Roman" w:cstheme="min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16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image" Target="media/image14.tiff"/><Relationship Id="rId3" Type="http://schemas.openxmlformats.org/officeDocument/2006/relationships/settings" Target="settings.xml"/><Relationship Id="rId21" Type="http://schemas.openxmlformats.org/officeDocument/2006/relationships/image" Target="media/image9.tiff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3.tif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2.tiff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tiff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tif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159DC5-7035-48E3-9A16-0C8029B11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3134</TotalTime>
  <Pages>11</Pages>
  <Words>4901</Words>
  <Characters>27938</Characters>
  <Application>Microsoft Office Word</Application>
  <DocSecurity>0</DocSecurity>
  <PresentationFormat/>
  <Lines>232</Lines>
  <Paragraphs>65</Paragraphs>
  <Slides>0</Slides>
  <Notes>0</Notes>
  <HiddenSlides>0</HiddenSlides>
  <MMClips>0</MMClips>
  <ScaleCrop>false</ScaleCrop>
  <Manager/>
  <Company/>
  <LinksUpToDate>false</LinksUpToDate>
  <CharactersWithSpaces>32774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86158</dc:creator>
  <cp:keywords/>
  <dc:description/>
  <cp:lastModifiedBy>新秀 成</cp:lastModifiedBy>
  <cp:revision>29</cp:revision>
  <dcterms:created xsi:type="dcterms:W3CDTF">2023-08-03T05:30:00Z</dcterms:created>
  <dcterms:modified xsi:type="dcterms:W3CDTF">2025-08-23T13:29:00Z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2052-9.1.0.3914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  <property fmtid="{D5CDD505-2E9C-101B-9397-08002B2CF9AE}" pid="5" name="MTEquationNumber2">
    <vt:lpwstr>(#E1)</vt:lpwstr>
  </property>
</Properties>
</file>