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83" w:rsidRDefault="0033590B">
      <w:pPr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随着电动汽车的发展与需求，</w:t>
      </w:r>
      <w:r w:rsidR="00AA4096" w:rsidRPr="00AA4096">
        <w:rPr>
          <w:rFonts w:eastAsia="楷体_GB2312" w:hint="eastAsia"/>
          <w:sz w:val="28"/>
          <w:szCs w:val="28"/>
        </w:rPr>
        <w:t>高能量密度（</w:t>
      </w:r>
      <w:r w:rsidR="00AA4096" w:rsidRPr="00AA4096">
        <w:rPr>
          <w:rFonts w:eastAsia="楷体_GB2312"/>
          <w:sz w:val="28"/>
          <w:szCs w:val="28"/>
        </w:rPr>
        <w:t>2600</w:t>
      </w:r>
      <w:r w:rsidR="00295AA7">
        <w:rPr>
          <w:rFonts w:eastAsia="楷体_GB2312"/>
          <w:sz w:val="28"/>
          <w:szCs w:val="28"/>
        </w:rPr>
        <w:t xml:space="preserve"> </w:t>
      </w:r>
      <w:r w:rsidR="00AA4096" w:rsidRPr="00AA4096">
        <w:rPr>
          <w:rFonts w:eastAsia="楷体_GB2312"/>
          <w:sz w:val="28"/>
          <w:szCs w:val="28"/>
        </w:rPr>
        <w:t>wh</w:t>
      </w:r>
      <w:r w:rsidR="00295AA7">
        <w:rPr>
          <w:rFonts w:eastAsia="楷体_GB2312"/>
          <w:sz w:val="28"/>
          <w:szCs w:val="28"/>
        </w:rPr>
        <w:t xml:space="preserve"> </w:t>
      </w:r>
      <w:r w:rsidR="00AA4096" w:rsidRPr="00AA4096">
        <w:rPr>
          <w:rFonts w:eastAsia="楷体_GB2312"/>
          <w:sz w:val="28"/>
          <w:szCs w:val="28"/>
        </w:rPr>
        <w:t>kg</w:t>
      </w:r>
      <w:r w:rsidR="00AA4096" w:rsidRPr="00295AA7">
        <w:rPr>
          <w:rFonts w:eastAsia="楷体_GB2312"/>
          <w:sz w:val="28"/>
          <w:szCs w:val="28"/>
          <w:vertAlign w:val="superscript"/>
        </w:rPr>
        <w:t>-1</w:t>
      </w:r>
      <w:r w:rsidR="00AA4096" w:rsidRPr="00AA4096">
        <w:rPr>
          <w:rFonts w:eastAsia="楷体_GB2312"/>
          <w:sz w:val="28"/>
          <w:szCs w:val="28"/>
        </w:rPr>
        <w:t>）</w:t>
      </w:r>
      <w:r>
        <w:rPr>
          <w:rFonts w:eastAsia="楷体_GB2312" w:hint="eastAsia"/>
          <w:sz w:val="28"/>
          <w:szCs w:val="28"/>
        </w:rPr>
        <w:t>的</w:t>
      </w:r>
      <w:r w:rsidRPr="00AA4096">
        <w:rPr>
          <w:rFonts w:eastAsia="楷体_GB2312" w:hint="eastAsia"/>
          <w:sz w:val="28"/>
          <w:szCs w:val="28"/>
        </w:rPr>
        <w:t>锂硫电池</w:t>
      </w:r>
      <w:r w:rsidR="00AA4096" w:rsidRPr="00AA4096">
        <w:rPr>
          <w:rFonts w:eastAsia="楷体_GB2312"/>
          <w:sz w:val="28"/>
          <w:szCs w:val="28"/>
        </w:rPr>
        <w:t>备受关注。但由于硫负载</w:t>
      </w:r>
      <w:r>
        <w:rPr>
          <w:rFonts w:eastAsia="楷体_GB2312" w:hint="eastAsia"/>
          <w:sz w:val="28"/>
          <w:szCs w:val="28"/>
        </w:rPr>
        <w:t>量</w:t>
      </w:r>
      <w:r w:rsidR="00AA4096" w:rsidRPr="00AA4096">
        <w:rPr>
          <w:rFonts w:eastAsia="楷体_GB2312"/>
          <w:sz w:val="28"/>
          <w:szCs w:val="28"/>
        </w:rPr>
        <w:t>低、利用率差</w:t>
      </w:r>
      <w:r>
        <w:rPr>
          <w:rFonts w:eastAsia="楷体_GB2312" w:hint="eastAsia"/>
          <w:sz w:val="28"/>
          <w:szCs w:val="28"/>
        </w:rPr>
        <w:t>及多硫化物易穿梭等问题的存在</w:t>
      </w:r>
      <w:r w:rsidR="00AA4096" w:rsidRPr="00AA4096">
        <w:rPr>
          <w:rFonts w:eastAsia="楷体_GB2312"/>
          <w:sz w:val="28"/>
          <w:szCs w:val="28"/>
        </w:rPr>
        <w:t>，严重阻碍了</w:t>
      </w:r>
      <w:r>
        <w:rPr>
          <w:rFonts w:eastAsia="楷体_GB2312" w:hint="eastAsia"/>
          <w:sz w:val="28"/>
          <w:szCs w:val="28"/>
        </w:rPr>
        <w:t>其</w:t>
      </w:r>
      <w:r w:rsidR="00AA4096" w:rsidRPr="00AA4096">
        <w:rPr>
          <w:rFonts w:eastAsia="楷体_GB2312"/>
          <w:sz w:val="28"/>
          <w:szCs w:val="28"/>
        </w:rPr>
        <w:t>商业化</w:t>
      </w:r>
      <w:r>
        <w:rPr>
          <w:rFonts w:eastAsia="楷体_GB2312" w:hint="eastAsia"/>
          <w:sz w:val="28"/>
          <w:szCs w:val="28"/>
        </w:rPr>
        <w:t>进程</w:t>
      </w:r>
      <w:r w:rsidR="002E138E" w:rsidRPr="00DA6567">
        <w:rPr>
          <w:rFonts w:eastAsia="楷体_GB2312"/>
          <w:sz w:val="28"/>
          <w:szCs w:val="28"/>
        </w:rPr>
        <w:t>。</w:t>
      </w:r>
      <w:r>
        <w:rPr>
          <w:rFonts w:eastAsia="楷体_GB2312" w:hint="eastAsia"/>
          <w:sz w:val="28"/>
          <w:szCs w:val="28"/>
        </w:rPr>
        <w:t>针对以上问题，</w:t>
      </w:r>
      <w:r w:rsidR="002E138E">
        <w:rPr>
          <w:rFonts w:eastAsia="楷体_GB2312" w:hint="eastAsia"/>
          <w:sz w:val="28"/>
          <w:szCs w:val="28"/>
        </w:rPr>
        <w:t>申请人</w:t>
      </w:r>
      <w:r>
        <w:rPr>
          <w:rFonts w:eastAsia="楷体_GB2312" w:hint="eastAsia"/>
          <w:sz w:val="28"/>
          <w:szCs w:val="28"/>
        </w:rPr>
        <w:t>以棉花纤维素为原材料，设计了</w:t>
      </w:r>
      <w:r w:rsidR="00CA1EA6" w:rsidRPr="00CA1EA6">
        <w:rPr>
          <w:rFonts w:eastAsia="楷体_GB2312" w:hint="eastAsia"/>
          <w:sz w:val="28"/>
          <w:szCs w:val="28"/>
        </w:rPr>
        <w:t>纤维素</w:t>
      </w:r>
      <w:r w:rsidR="00CA1EA6">
        <w:rPr>
          <w:rFonts w:eastAsia="楷体_GB2312" w:hint="eastAsia"/>
          <w:sz w:val="28"/>
          <w:szCs w:val="28"/>
        </w:rPr>
        <w:t>@</w:t>
      </w:r>
      <w:r w:rsidR="00CA1EA6" w:rsidRPr="00CA1EA6">
        <w:rPr>
          <w:rFonts w:eastAsia="楷体_GB2312" w:hint="eastAsia"/>
          <w:sz w:val="28"/>
          <w:szCs w:val="28"/>
        </w:rPr>
        <w:t>石墨烯</w:t>
      </w:r>
      <w:r w:rsidR="00CA1EA6" w:rsidRPr="00CA1EA6">
        <w:rPr>
          <w:rFonts w:eastAsia="楷体_GB2312"/>
          <w:sz w:val="28"/>
          <w:szCs w:val="28"/>
        </w:rPr>
        <w:t>碳复合气凝胶（</w:t>
      </w:r>
      <w:r w:rsidR="00CA1EA6" w:rsidRPr="00CA1EA6">
        <w:rPr>
          <w:rFonts w:eastAsia="楷体_GB2312"/>
          <w:sz w:val="28"/>
          <w:szCs w:val="28"/>
        </w:rPr>
        <w:t>CCA</w:t>
      </w:r>
      <w:r w:rsidR="00CA1EA6" w:rsidRPr="00CA1EA6">
        <w:rPr>
          <w:rFonts w:eastAsia="楷体_GB2312"/>
          <w:sz w:val="28"/>
          <w:szCs w:val="28"/>
        </w:rPr>
        <w:t>）自支撑电极</w:t>
      </w:r>
      <w:r w:rsidR="002E138E" w:rsidRPr="00725093">
        <w:rPr>
          <w:rFonts w:eastAsia="楷体_GB2312"/>
          <w:sz w:val="28"/>
          <w:szCs w:val="28"/>
        </w:rPr>
        <w:t>，</w:t>
      </w:r>
      <w:r w:rsidR="00CA1EA6" w:rsidRPr="00CA1EA6">
        <w:rPr>
          <w:rFonts w:eastAsia="楷体_GB2312"/>
          <w:sz w:val="28"/>
          <w:szCs w:val="28"/>
        </w:rPr>
        <w:t>CCA</w:t>
      </w:r>
      <w:r w:rsidR="00CA1EA6" w:rsidRPr="00CA1EA6">
        <w:rPr>
          <w:rFonts w:eastAsia="楷体_GB2312"/>
          <w:sz w:val="28"/>
          <w:szCs w:val="28"/>
        </w:rPr>
        <w:t>具有</w:t>
      </w:r>
      <w:r w:rsidR="00CA1EA6">
        <w:rPr>
          <w:rFonts w:eastAsia="楷体_GB2312" w:hint="eastAsia"/>
          <w:sz w:val="28"/>
          <w:szCs w:val="28"/>
        </w:rPr>
        <w:t>低</w:t>
      </w:r>
      <w:r w:rsidR="00CA1EA6" w:rsidRPr="00CA1EA6">
        <w:rPr>
          <w:rFonts w:eastAsia="楷体_GB2312"/>
          <w:sz w:val="28"/>
          <w:szCs w:val="28"/>
        </w:rPr>
        <w:t>密度（</w:t>
      </w:r>
      <w:r w:rsidR="00CA1EA6" w:rsidRPr="00CA1EA6">
        <w:rPr>
          <w:rFonts w:eastAsia="楷体_GB2312"/>
          <w:sz w:val="28"/>
          <w:szCs w:val="28"/>
        </w:rPr>
        <w:t>0.018g cm</w:t>
      </w:r>
      <w:r w:rsidR="00CA1EA6" w:rsidRPr="00295AA7">
        <w:rPr>
          <w:rFonts w:eastAsia="楷体_GB2312"/>
          <w:sz w:val="28"/>
          <w:szCs w:val="28"/>
          <w:vertAlign w:val="superscript"/>
        </w:rPr>
        <w:t>-3</w:t>
      </w:r>
      <w:r w:rsidR="00CA1EA6" w:rsidRPr="00CA1EA6">
        <w:rPr>
          <w:rFonts w:eastAsia="楷体_GB2312"/>
          <w:sz w:val="28"/>
          <w:szCs w:val="28"/>
        </w:rPr>
        <w:t>）、</w:t>
      </w:r>
      <w:r w:rsidR="00CA1EA6">
        <w:rPr>
          <w:rFonts w:eastAsia="楷体_GB2312" w:hint="eastAsia"/>
          <w:sz w:val="28"/>
          <w:szCs w:val="28"/>
        </w:rPr>
        <w:t>大</w:t>
      </w:r>
      <w:r w:rsidR="00CA1EA6" w:rsidRPr="00CA1EA6">
        <w:rPr>
          <w:rFonts w:eastAsia="楷体_GB2312"/>
          <w:sz w:val="28"/>
          <w:szCs w:val="28"/>
        </w:rPr>
        <w:t>比表面积（</w:t>
      </w:r>
      <w:r w:rsidR="00CA1EA6" w:rsidRPr="00CA1EA6">
        <w:rPr>
          <w:rFonts w:eastAsia="楷体_GB2312"/>
          <w:sz w:val="28"/>
          <w:szCs w:val="28"/>
        </w:rPr>
        <w:t>657.85m</w:t>
      </w:r>
      <w:r w:rsidR="00CA1EA6" w:rsidRPr="00295AA7">
        <w:rPr>
          <w:rFonts w:eastAsia="楷体_GB2312"/>
          <w:sz w:val="28"/>
          <w:szCs w:val="28"/>
          <w:vertAlign w:val="superscript"/>
        </w:rPr>
        <w:t>2</w:t>
      </w:r>
      <w:r w:rsidR="00CA1EA6" w:rsidRPr="00CA1EA6">
        <w:rPr>
          <w:rFonts w:eastAsia="楷体_GB2312"/>
          <w:sz w:val="28"/>
          <w:szCs w:val="28"/>
        </w:rPr>
        <w:t xml:space="preserve"> g</w:t>
      </w:r>
      <w:r w:rsidR="00CA1EA6" w:rsidRPr="00295AA7">
        <w:rPr>
          <w:rFonts w:eastAsia="楷体_GB2312"/>
          <w:sz w:val="28"/>
          <w:szCs w:val="28"/>
          <w:vertAlign w:val="superscript"/>
        </w:rPr>
        <w:t>-1</w:t>
      </w:r>
      <w:r w:rsidR="00CA1EA6" w:rsidRPr="00CA1EA6">
        <w:rPr>
          <w:rFonts w:eastAsia="楷体_GB2312"/>
          <w:sz w:val="28"/>
          <w:szCs w:val="28"/>
        </w:rPr>
        <w:t>）、</w:t>
      </w:r>
      <w:r w:rsidR="00CA1EA6">
        <w:rPr>
          <w:rFonts w:eastAsia="楷体_GB2312" w:hint="eastAsia"/>
          <w:sz w:val="28"/>
          <w:szCs w:val="28"/>
        </w:rPr>
        <w:t>高</w:t>
      </w:r>
      <w:r w:rsidR="00CA1EA6" w:rsidRPr="00CA1EA6">
        <w:rPr>
          <w:rFonts w:eastAsia="楷体_GB2312"/>
          <w:sz w:val="28"/>
          <w:szCs w:val="28"/>
        </w:rPr>
        <w:t>孔隙率（</w:t>
      </w:r>
      <w:r w:rsidR="00CA1EA6" w:rsidRPr="00CA1EA6">
        <w:rPr>
          <w:rFonts w:eastAsia="楷体_GB2312"/>
          <w:sz w:val="28"/>
          <w:szCs w:val="28"/>
        </w:rPr>
        <w:t>96%</w:t>
      </w:r>
      <w:r w:rsidR="0013601D">
        <w:rPr>
          <w:rFonts w:eastAsia="楷体_GB2312"/>
          <w:sz w:val="28"/>
          <w:szCs w:val="28"/>
        </w:rPr>
        <w:t>）</w:t>
      </w:r>
      <w:r w:rsidR="0013601D">
        <w:rPr>
          <w:rFonts w:eastAsia="楷体_GB2312" w:hint="eastAsia"/>
          <w:sz w:val="28"/>
          <w:szCs w:val="28"/>
        </w:rPr>
        <w:t>及</w:t>
      </w:r>
      <w:r w:rsidR="00CA1EA6" w:rsidRPr="00CA1EA6">
        <w:rPr>
          <w:rFonts w:eastAsia="楷体_GB2312"/>
          <w:sz w:val="28"/>
          <w:szCs w:val="28"/>
        </w:rPr>
        <w:t>电解液吸附</w:t>
      </w:r>
      <w:r w:rsidR="0013601D">
        <w:rPr>
          <w:rFonts w:eastAsia="楷体_GB2312" w:hint="eastAsia"/>
          <w:sz w:val="28"/>
          <w:szCs w:val="28"/>
        </w:rPr>
        <w:t>性</w:t>
      </w:r>
      <w:r w:rsidR="00CA1EA6" w:rsidRPr="00CA1EA6">
        <w:rPr>
          <w:rFonts w:eastAsia="楷体_GB2312"/>
          <w:sz w:val="28"/>
          <w:szCs w:val="28"/>
        </w:rPr>
        <w:t>（</w:t>
      </w:r>
      <w:r w:rsidR="00CA1EA6" w:rsidRPr="00CA1EA6">
        <w:rPr>
          <w:rFonts w:eastAsia="楷体_GB2312"/>
          <w:sz w:val="28"/>
          <w:szCs w:val="28"/>
        </w:rPr>
        <w:t>42.25</w:t>
      </w:r>
      <w:r w:rsidR="00CA1EA6" w:rsidRPr="00CA1EA6">
        <w:rPr>
          <w:rFonts w:eastAsia="楷体_GB2312"/>
          <w:sz w:val="28"/>
          <w:szCs w:val="28"/>
        </w:rPr>
        <w:t>倍）等独特的物理结构，有助于提高硫的负荷</w:t>
      </w:r>
      <w:r w:rsidR="0013601D">
        <w:rPr>
          <w:rFonts w:eastAsia="楷体_GB2312" w:hint="eastAsia"/>
          <w:sz w:val="28"/>
          <w:szCs w:val="28"/>
        </w:rPr>
        <w:t>量</w:t>
      </w:r>
      <w:r w:rsidR="00CA1EA6" w:rsidRPr="00CA1EA6">
        <w:rPr>
          <w:rFonts w:eastAsia="楷体_GB2312"/>
          <w:sz w:val="28"/>
          <w:szCs w:val="28"/>
        </w:rPr>
        <w:t>和利用效率</w:t>
      </w:r>
      <w:r w:rsidR="002E138E" w:rsidRPr="00725093">
        <w:rPr>
          <w:rFonts w:eastAsia="楷体_GB2312"/>
          <w:sz w:val="28"/>
          <w:szCs w:val="28"/>
        </w:rPr>
        <w:t>。</w:t>
      </w:r>
      <w:r w:rsidR="00D35E1D">
        <w:rPr>
          <w:rFonts w:eastAsia="楷体_GB2312" w:hint="eastAsia"/>
          <w:sz w:val="28"/>
          <w:szCs w:val="28"/>
        </w:rPr>
        <w:t>如图所示，</w:t>
      </w:r>
      <w:r w:rsidR="00D35E1D" w:rsidRPr="00D35E1D">
        <w:rPr>
          <w:rFonts w:eastAsia="楷体_GB2312"/>
          <w:sz w:val="28"/>
          <w:szCs w:val="28"/>
        </w:rPr>
        <w:t>CCA</w:t>
      </w:r>
      <w:r w:rsidR="00D35E1D">
        <w:rPr>
          <w:rFonts w:eastAsia="楷体_GB2312" w:hint="eastAsia"/>
          <w:sz w:val="28"/>
          <w:szCs w:val="28"/>
        </w:rPr>
        <w:t>自支撑电极</w:t>
      </w:r>
      <w:r w:rsidR="00D35E1D" w:rsidRPr="00D35E1D">
        <w:rPr>
          <w:rFonts w:eastAsia="楷体_GB2312"/>
          <w:sz w:val="28"/>
          <w:szCs w:val="28"/>
        </w:rPr>
        <w:t>具有以下优点：（</w:t>
      </w:r>
      <w:r w:rsidR="00D35E1D" w:rsidRPr="00D35E1D">
        <w:rPr>
          <w:rFonts w:eastAsia="楷体_GB2312"/>
          <w:sz w:val="28"/>
          <w:szCs w:val="28"/>
        </w:rPr>
        <w:t>1</w:t>
      </w:r>
      <w:r w:rsidR="00D35E1D" w:rsidRPr="00D35E1D">
        <w:rPr>
          <w:rFonts w:eastAsia="楷体_GB2312"/>
          <w:sz w:val="28"/>
          <w:szCs w:val="28"/>
        </w:rPr>
        <w:t>）</w:t>
      </w:r>
      <w:r w:rsidR="00D35E1D">
        <w:rPr>
          <w:rFonts w:eastAsia="楷体_GB2312" w:hint="eastAsia"/>
          <w:sz w:val="28"/>
          <w:szCs w:val="28"/>
        </w:rPr>
        <w:t>组成</w:t>
      </w:r>
      <w:r w:rsidR="00D35E1D" w:rsidRPr="00D35E1D">
        <w:rPr>
          <w:rFonts w:eastAsia="楷体_GB2312"/>
          <w:sz w:val="28"/>
          <w:szCs w:val="28"/>
        </w:rPr>
        <w:t>CCA</w:t>
      </w:r>
      <w:r w:rsidR="00D35E1D" w:rsidRPr="00D35E1D">
        <w:rPr>
          <w:rFonts w:eastAsia="楷体_GB2312"/>
          <w:sz w:val="28"/>
          <w:szCs w:val="28"/>
        </w:rPr>
        <w:t>材料的碳纤维和石墨烯</w:t>
      </w:r>
      <w:r w:rsidR="00D35E1D">
        <w:rPr>
          <w:rFonts w:eastAsia="楷体_GB2312" w:hint="eastAsia"/>
          <w:sz w:val="28"/>
          <w:szCs w:val="28"/>
        </w:rPr>
        <w:t>可以</w:t>
      </w:r>
      <w:r w:rsidR="00D35E1D" w:rsidRPr="00D35E1D">
        <w:rPr>
          <w:rFonts w:eastAsia="楷体_GB2312"/>
          <w:sz w:val="28"/>
          <w:szCs w:val="28"/>
        </w:rPr>
        <w:t>提供的多维导电路径</w:t>
      </w:r>
      <w:r w:rsidR="00D35E1D">
        <w:rPr>
          <w:rFonts w:eastAsia="楷体_GB2312" w:hint="eastAsia"/>
          <w:sz w:val="28"/>
          <w:szCs w:val="28"/>
        </w:rPr>
        <w:t>，</w:t>
      </w:r>
      <w:r w:rsidR="00D35E1D" w:rsidRPr="00D35E1D">
        <w:rPr>
          <w:rFonts w:eastAsia="楷体_GB2312"/>
          <w:sz w:val="28"/>
          <w:szCs w:val="28"/>
        </w:rPr>
        <w:t>有利于电子的快速转移。（</w:t>
      </w:r>
      <w:r w:rsidR="00D35E1D" w:rsidRPr="00D35E1D">
        <w:rPr>
          <w:rFonts w:eastAsia="楷体_GB2312"/>
          <w:sz w:val="28"/>
          <w:szCs w:val="28"/>
        </w:rPr>
        <w:t>2</w:t>
      </w:r>
      <w:r w:rsidR="00D35E1D" w:rsidRPr="00D35E1D">
        <w:rPr>
          <w:rFonts w:eastAsia="楷体_GB2312"/>
          <w:sz w:val="28"/>
          <w:szCs w:val="28"/>
        </w:rPr>
        <w:t>）</w:t>
      </w:r>
      <w:r w:rsidR="00D35E1D" w:rsidRPr="00D35E1D">
        <w:rPr>
          <w:rFonts w:eastAsia="楷体_GB2312"/>
          <w:sz w:val="28"/>
          <w:szCs w:val="28"/>
        </w:rPr>
        <w:t>CCA</w:t>
      </w:r>
      <w:r w:rsidR="00D35E1D" w:rsidRPr="00D35E1D">
        <w:rPr>
          <w:rFonts w:eastAsia="楷体_GB2312"/>
          <w:sz w:val="28"/>
          <w:szCs w:val="28"/>
        </w:rPr>
        <w:t>的大比表面积和三维空间网状结构提供了</w:t>
      </w:r>
      <w:r w:rsidR="00D35E1D">
        <w:rPr>
          <w:rFonts w:eastAsia="楷体_GB2312" w:hint="eastAsia"/>
          <w:sz w:val="28"/>
          <w:szCs w:val="28"/>
        </w:rPr>
        <w:t>众多</w:t>
      </w:r>
      <w:r w:rsidR="00D35E1D" w:rsidRPr="00D35E1D">
        <w:rPr>
          <w:rFonts w:eastAsia="楷体_GB2312"/>
          <w:sz w:val="28"/>
          <w:szCs w:val="28"/>
        </w:rPr>
        <w:t>Li</w:t>
      </w:r>
      <w:r w:rsidR="00D35E1D" w:rsidRPr="00295AA7">
        <w:rPr>
          <w:rFonts w:eastAsia="楷体_GB2312"/>
          <w:sz w:val="28"/>
          <w:szCs w:val="28"/>
          <w:vertAlign w:val="subscript"/>
        </w:rPr>
        <w:t>2</w:t>
      </w:r>
      <w:r w:rsidR="00D35E1D" w:rsidRPr="00D35E1D">
        <w:rPr>
          <w:rFonts w:eastAsia="楷体_GB2312"/>
          <w:sz w:val="28"/>
          <w:szCs w:val="28"/>
        </w:rPr>
        <w:t>S</w:t>
      </w:r>
      <w:r w:rsidR="00D35E1D" w:rsidRPr="00295AA7">
        <w:rPr>
          <w:rFonts w:eastAsia="楷体_GB2312"/>
          <w:sz w:val="28"/>
          <w:szCs w:val="28"/>
          <w:vertAlign w:val="subscript"/>
        </w:rPr>
        <w:t>2</w:t>
      </w:r>
      <w:r w:rsidR="00D35E1D" w:rsidRPr="00D35E1D">
        <w:rPr>
          <w:rFonts w:eastAsia="楷体_GB2312"/>
          <w:sz w:val="28"/>
          <w:szCs w:val="28"/>
        </w:rPr>
        <w:t>/Li</w:t>
      </w:r>
      <w:r w:rsidR="00D35E1D" w:rsidRPr="00295AA7">
        <w:rPr>
          <w:rFonts w:eastAsia="楷体_GB2312"/>
          <w:sz w:val="28"/>
          <w:szCs w:val="28"/>
          <w:vertAlign w:val="subscript"/>
        </w:rPr>
        <w:t>2</w:t>
      </w:r>
      <w:r w:rsidR="00D35E1D" w:rsidRPr="00D35E1D">
        <w:rPr>
          <w:rFonts w:eastAsia="楷体_GB2312"/>
          <w:sz w:val="28"/>
          <w:szCs w:val="28"/>
        </w:rPr>
        <w:t>S</w:t>
      </w:r>
      <w:r w:rsidR="00D35E1D" w:rsidRPr="00D35E1D">
        <w:rPr>
          <w:rFonts w:eastAsia="楷体_GB2312"/>
          <w:sz w:val="28"/>
          <w:szCs w:val="28"/>
        </w:rPr>
        <w:t>形成</w:t>
      </w:r>
      <w:r w:rsidR="00D35E1D">
        <w:rPr>
          <w:rFonts w:eastAsia="楷体_GB2312" w:hint="eastAsia"/>
          <w:sz w:val="28"/>
          <w:szCs w:val="28"/>
        </w:rPr>
        <w:t>位点</w:t>
      </w:r>
      <w:r w:rsidR="00D35E1D" w:rsidRPr="00D35E1D">
        <w:rPr>
          <w:rFonts w:eastAsia="楷体_GB2312"/>
          <w:sz w:val="28"/>
          <w:szCs w:val="28"/>
        </w:rPr>
        <w:t>。（</w:t>
      </w:r>
      <w:r w:rsidR="00D35E1D" w:rsidRPr="00D35E1D">
        <w:rPr>
          <w:rFonts w:eastAsia="楷体_GB2312"/>
          <w:sz w:val="28"/>
          <w:szCs w:val="28"/>
        </w:rPr>
        <w:t>3</w:t>
      </w:r>
      <w:r w:rsidR="00D35E1D" w:rsidRPr="00D35E1D">
        <w:rPr>
          <w:rFonts w:eastAsia="楷体_GB2312"/>
          <w:sz w:val="28"/>
          <w:szCs w:val="28"/>
        </w:rPr>
        <w:t>）</w:t>
      </w:r>
      <w:r w:rsidR="00D35E1D" w:rsidRPr="00D35E1D">
        <w:rPr>
          <w:rFonts w:eastAsia="楷体_GB2312"/>
          <w:sz w:val="28"/>
          <w:szCs w:val="28"/>
        </w:rPr>
        <w:t>CCA</w:t>
      </w:r>
      <w:r w:rsidR="00D35E1D" w:rsidRPr="00D35E1D">
        <w:rPr>
          <w:rFonts w:eastAsia="楷体_GB2312"/>
          <w:sz w:val="28"/>
          <w:szCs w:val="28"/>
        </w:rPr>
        <w:t>的高孔隙率有利于电解质的强吸附，增加了电解质与硫的界面面积，从而提高了活性物质的利用率</w:t>
      </w:r>
      <w:r w:rsidR="00D35E1D">
        <w:rPr>
          <w:rFonts w:eastAsia="楷体_GB2312" w:hint="eastAsia"/>
          <w:sz w:val="28"/>
          <w:szCs w:val="28"/>
        </w:rPr>
        <w:t>。</w:t>
      </w:r>
      <w:r w:rsidR="0013601D" w:rsidRPr="0013601D">
        <w:rPr>
          <w:rFonts w:eastAsia="楷体_GB2312" w:hint="eastAsia"/>
          <w:sz w:val="28"/>
          <w:szCs w:val="28"/>
        </w:rPr>
        <w:t>因此</w:t>
      </w:r>
      <w:r w:rsidR="0013601D" w:rsidRPr="0013601D">
        <w:rPr>
          <w:rFonts w:eastAsia="楷体_GB2312"/>
          <w:sz w:val="28"/>
          <w:szCs w:val="28"/>
        </w:rPr>
        <w:t>CCA</w:t>
      </w:r>
      <w:r w:rsidR="0013601D" w:rsidRPr="0013601D">
        <w:rPr>
          <w:rFonts w:eastAsia="楷体_GB2312"/>
          <w:sz w:val="28"/>
          <w:szCs w:val="28"/>
        </w:rPr>
        <w:t>具有优异的电化学性能。在</w:t>
      </w:r>
      <w:r w:rsidR="0013601D" w:rsidRPr="0013601D">
        <w:rPr>
          <w:rFonts w:eastAsia="楷体_GB2312"/>
          <w:sz w:val="28"/>
          <w:szCs w:val="28"/>
        </w:rPr>
        <w:t>0.1c</w:t>
      </w:r>
      <w:r w:rsidR="0013601D" w:rsidRPr="0013601D">
        <w:rPr>
          <w:rFonts w:eastAsia="楷体_GB2312"/>
          <w:sz w:val="28"/>
          <w:szCs w:val="28"/>
        </w:rPr>
        <w:t>时，</w:t>
      </w:r>
      <w:r w:rsidR="0013601D" w:rsidRPr="0013601D">
        <w:rPr>
          <w:rFonts w:eastAsia="楷体_GB2312"/>
          <w:sz w:val="28"/>
          <w:szCs w:val="28"/>
        </w:rPr>
        <w:t>CCA</w:t>
      </w:r>
      <w:r w:rsidR="0013601D" w:rsidRPr="0013601D">
        <w:rPr>
          <w:rFonts w:eastAsia="楷体_GB2312"/>
          <w:sz w:val="28"/>
          <w:szCs w:val="28"/>
        </w:rPr>
        <w:t>的硫利用率达</w:t>
      </w:r>
      <w:r w:rsidR="0013601D" w:rsidRPr="0013601D">
        <w:rPr>
          <w:rFonts w:eastAsia="楷体_GB2312"/>
          <w:sz w:val="28"/>
          <w:szCs w:val="28"/>
        </w:rPr>
        <w:t>86.49%</w:t>
      </w:r>
      <w:r w:rsidR="0013601D" w:rsidRPr="0013601D">
        <w:rPr>
          <w:rFonts w:eastAsia="楷体_GB2312"/>
          <w:sz w:val="28"/>
          <w:szCs w:val="28"/>
        </w:rPr>
        <w:t>。在</w:t>
      </w:r>
      <w:r w:rsidR="0013601D" w:rsidRPr="0013601D">
        <w:rPr>
          <w:rFonts w:eastAsia="楷体_GB2312"/>
          <w:sz w:val="28"/>
          <w:szCs w:val="28"/>
        </w:rPr>
        <w:t>9.11mg S</w:t>
      </w:r>
      <w:r w:rsidR="0013601D" w:rsidRPr="0013601D">
        <w:rPr>
          <w:rFonts w:eastAsia="楷体_GB2312"/>
          <w:sz w:val="28"/>
          <w:szCs w:val="28"/>
        </w:rPr>
        <w:t>负</w:t>
      </w:r>
      <w:r w:rsidR="0045548A">
        <w:rPr>
          <w:rFonts w:eastAsia="楷体_GB2312" w:hint="eastAsia"/>
          <w:sz w:val="28"/>
          <w:szCs w:val="28"/>
        </w:rPr>
        <w:t>载</w:t>
      </w:r>
      <w:bookmarkStart w:id="0" w:name="_GoBack"/>
      <w:bookmarkEnd w:id="0"/>
      <w:r w:rsidR="0013601D" w:rsidRPr="0013601D">
        <w:rPr>
          <w:rFonts w:eastAsia="楷体_GB2312"/>
          <w:sz w:val="28"/>
          <w:szCs w:val="28"/>
        </w:rPr>
        <w:t>下，</w:t>
      </w:r>
      <w:r w:rsidR="0013601D" w:rsidRPr="0013601D">
        <w:rPr>
          <w:rFonts w:eastAsia="楷体_GB2312"/>
          <w:sz w:val="28"/>
          <w:szCs w:val="28"/>
        </w:rPr>
        <w:t>CCA</w:t>
      </w:r>
      <w:r w:rsidR="0013601D" w:rsidRPr="0013601D">
        <w:rPr>
          <w:rFonts w:eastAsia="楷体_GB2312"/>
          <w:sz w:val="28"/>
          <w:szCs w:val="28"/>
        </w:rPr>
        <w:t>的面积容量可达</w:t>
      </w:r>
      <w:r w:rsidR="0013601D" w:rsidRPr="0013601D">
        <w:rPr>
          <w:rFonts w:eastAsia="楷体_GB2312"/>
          <w:sz w:val="28"/>
          <w:szCs w:val="28"/>
        </w:rPr>
        <w:t>8.60</w:t>
      </w:r>
      <w:r w:rsidR="00295AA7">
        <w:rPr>
          <w:rFonts w:eastAsia="楷体_GB2312"/>
          <w:sz w:val="28"/>
          <w:szCs w:val="28"/>
        </w:rPr>
        <w:t xml:space="preserve"> </w:t>
      </w:r>
      <w:r w:rsidR="0013601D" w:rsidRPr="0013601D">
        <w:rPr>
          <w:rFonts w:eastAsia="楷体_GB2312"/>
          <w:sz w:val="28"/>
          <w:szCs w:val="28"/>
        </w:rPr>
        <w:t>m</w:t>
      </w:r>
      <w:r w:rsidR="00295AA7">
        <w:rPr>
          <w:rFonts w:eastAsia="楷体_GB2312"/>
          <w:sz w:val="28"/>
          <w:szCs w:val="28"/>
        </w:rPr>
        <w:t>A</w:t>
      </w:r>
      <w:r w:rsidR="0013601D" w:rsidRPr="0013601D">
        <w:rPr>
          <w:rFonts w:eastAsia="楷体_GB2312"/>
          <w:sz w:val="28"/>
          <w:szCs w:val="28"/>
        </w:rPr>
        <w:t>h cm</w:t>
      </w:r>
      <w:r w:rsidR="0013601D" w:rsidRPr="00295AA7">
        <w:rPr>
          <w:rFonts w:eastAsia="楷体_GB2312"/>
          <w:sz w:val="28"/>
          <w:szCs w:val="28"/>
          <w:vertAlign w:val="superscript"/>
        </w:rPr>
        <w:t>-2</w:t>
      </w:r>
      <w:r w:rsidR="0013601D" w:rsidRPr="0013601D">
        <w:rPr>
          <w:rFonts w:eastAsia="楷体_GB2312"/>
          <w:sz w:val="28"/>
          <w:szCs w:val="28"/>
        </w:rPr>
        <w:t>。鉴于</w:t>
      </w:r>
      <w:r w:rsidR="0013601D" w:rsidRPr="0013601D">
        <w:rPr>
          <w:rFonts w:eastAsia="楷体_GB2312"/>
          <w:sz w:val="28"/>
          <w:szCs w:val="28"/>
        </w:rPr>
        <w:t>CCA</w:t>
      </w:r>
      <w:r w:rsidR="0013601D" w:rsidRPr="0013601D">
        <w:rPr>
          <w:rFonts w:eastAsia="楷体_GB2312"/>
          <w:sz w:val="28"/>
          <w:szCs w:val="28"/>
        </w:rPr>
        <w:t>材料丰富、成本低廉、生产工艺绿色化，</w:t>
      </w:r>
      <w:r w:rsidR="0013601D">
        <w:rPr>
          <w:rFonts w:eastAsia="楷体_GB2312" w:hint="eastAsia"/>
          <w:sz w:val="28"/>
          <w:szCs w:val="28"/>
        </w:rPr>
        <w:t>该</w:t>
      </w:r>
      <w:r w:rsidR="0013601D" w:rsidRPr="0013601D">
        <w:rPr>
          <w:rFonts w:eastAsia="楷体_GB2312"/>
          <w:sz w:val="28"/>
          <w:szCs w:val="28"/>
        </w:rPr>
        <w:t>工作对锂硫电池的商业化发展具有重要意义。同时，</w:t>
      </w:r>
      <w:r w:rsidR="0013601D" w:rsidRPr="0013601D">
        <w:rPr>
          <w:rFonts w:eastAsia="楷体_GB2312"/>
          <w:sz w:val="28"/>
          <w:szCs w:val="28"/>
        </w:rPr>
        <w:t>CCA</w:t>
      </w:r>
      <w:r w:rsidR="0013601D" w:rsidRPr="0013601D">
        <w:rPr>
          <w:rFonts w:eastAsia="楷体_GB2312"/>
          <w:sz w:val="28"/>
          <w:szCs w:val="28"/>
        </w:rPr>
        <w:t>能够对</w:t>
      </w:r>
      <w:r w:rsidR="00D35E1D">
        <w:rPr>
          <w:rFonts w:eastAsia="楷体_GB2312" w:hint="eastAsia"/>
          <w:sz w:val="28"/>
          <w:szCs w:val="28"/>
        </w:rPr>
        <w:t>微弱振动做出</w:t>
      </w:r>
      <w:r w:rsidR="0013601D" w:rsidRPr="0013601D">
        <w:rPr>
          <w:rFonts w:eastAsia="楷体_GB2312"/>
          <w:sz w:val="28"/>
          <w:szCs w:val="28"/>
        </w:rPr>
        <w:t>电信号响应，</w:t>
      </w:r>
      <w:r w:rsidR="00D35E1D">
        <w:rPr>
          <w:rFonts w:eastAsia="楷体_GB2312" w:hint="eastAsia"/>
          <w:sz w:val="28"/>
          <w:szCs w:val="28"/>
        </w:rPr>
        <w:t>具备脉搏</w:t>
      </w:r>
      <w:r w:rsidR="0013601D" w:rsidRPr="0013601D">
        <w:rPr>
          <w:rFonts w:eastAsia="楷体_GB2312"/>
          <w:sz w:val="28"/>
          <w:szCs w:val="28"/>
        </w:rPr>
        <w:t>传感应用的巨大潜力。</w:t>
      </w:r>
    </w:p>
    <w:p w:rsidR="0013601D" w:rsidRDefault="00D35E1D" w:rsidP="00D35E1D">
      <w:pPr>
        <w:jc w:val="center"/>
      </w:pPr>
      <w:r>
        <w:rPr>
          <w:noProof/>
        </w:rPr>
        <w:drawing>
          <wp:inline distT="0" distB="0" distL="0" distR="0" wp14:anchorId="7AB25C6F">
            <wp:extent cx="3816000" cy="1800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E1D" w:rsidRDefault="00D35E1D" w:rsidP="00D35E1D">
      <w:pPr>
        <w:jc w:val="center"/>
      </w:pPr>
      <w:r>
        <w:rPr>
          <w:rFonts w:hint="eastAsia"/>
        </w:rPr>
        <w:t>图</w:t>
      </w:r>
      <w:r>
        <w:t xml:space="preserve"> </w:t>
      </w:r>
      <w:r w:rsidRPr="00D35E1D">
        <w:t>2D-Al和3D-CCA</w:t>
      </w:r>
      <w:r w:rsidR="00202343">
        <w:rPr>
          <w:rFonts w:hint="eastAsia"/>
        </w:rPr>
        <w:t>电极</w:t>
      </w:r>
      <w:r w:rsidRPr="00D35E1D">
        <w:t>对比图及CCA</w:t>
      </w:r>
      <w:r>
        <w:rPr>
          <w:rFonts w:hint="eastAsia"/>
        </w:rPr>
        <w:t>电</w:t>
      </w:r>
      <w:r w:rsidRPr="00D35E1D">
        <w:t>极放电过程示意图</w:t>
      </w:r>
    </w:p>
    <w:sectPr w:rsidR="00D35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47" w:rsidRDefault="00E70047" w:rsidP="00F42EA2">
      <w:r>
        <w:separator/>
      </w:r>
    </w:p>
  </w:endnote>
  <w:endnote w:type="continuationSeparator" w:id="0">
    <w:p w:rsidR="00E70047" w:rsidRDefault="00E70047" w:rsidP="00F4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47" w:rsidRDefault="00E70047" w:rsidP="00F42EA2">
      <w:r>
        <w:separator/>
      </w:r>
    </w:p>
  </w:footnote>
  <w:footnote w:type="continuationSeparator" w:id="0">
    <w:p w:rsidR="00E70047" w:rsidRDefault="00E70047" w:rsidP="00F4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B9"/>
    <w:rsid w:val="00104083"/>
    <w:rsid w:val="0013601D"/>
    <w:rsid w:val="001E6245"/>
    <w:rsid w:val="00202343"/>
    <w:rsid w:val="00295AA7"/>
    <w:rsid w:val="002E138E"/>
    <w:rsid w:val="0033590B"/>
    <w:rsid w:val="0045548A"/>
    <w:rsid w:val="00AA4096"/>
    <w:rsid w:val="00BB40B9"/>
    <w:rsid w:val="00CA1EA6"/>
    <w:rsid w:val="00D35E1D"/>
    <w:rsid w:val="00E70047"/>
    <w:rsid w:val="00F42EA2"/>
    <w:rsid w:val="00F8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99832A-1135-4300-9243-9D2CFF0B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2E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2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2E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毛恒</dc:creator>
  <cp:keywords/>
  <dc:description/>
  <cp:lastModifiedBy>毛恒</cp:lastModifiedBy>
  <cp:revision>6</cp:revision>
  <dcterms:created xsi:type="dcterms:W3CDTF">2020-03-25T00:48:00Z</dcterms:created>
  <dcterms:modified xsi:type="dcterms:W3CDTF">2020-04-01T03:25:00Z</dcterms:modified>
</cp:coreProperties>
</file>